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p>
    <w:p>
      <w:pPr>
        <w:spacing w:after="120"/>
      </w:pPr>
    </w:p>
    <w:p>
      <w:pPr>
        <w:spacing w:after="120"/>
      </w:pPr>
    </w:p>
    <w:p>
      <w:pPr>
        <w:spacing w:after="120"/>
      </w:pPr>
    </w:p>
    <w:p>
      <w:pPr>
        <w:spacing w:after="120"/>
      </w:pPr>
    </w:p>
    <w:p>
      <w:pPr>
        <w:spacing w:after="120"/>
      </w:pPr>
    </w:p>
    <w:p>
      <w:pPr>
        <w:spacing w:after="120"/>
        <w:jc w:val="center"/>
      </w:pPr>
      <w:r>
        <w:rPr>
          <w:rFonts w:ascii="Arial" w:cs="Arial" w:eastAsia="Arial" w:hAnsi="Arial"/>
          <w:b/>
          <w:bCs/>
          <w:color w:val="155CFF"/>
          <w:sz w:val="64"/>
          <w:szCs w:val="64"/>
        </w:rPr>
        <w:t xml:space="preserve">LeakIQ</w:t>
      </w:r>
    </w:p>
    <w:p>
      <w:pPr>
        <w:spacing w:after="600"/>
        <w:jc w:val="center"/>
      </w:pPr>
      <w:r>
        <w:rPr>
          <w:rFonts w:ascii="Arial" w:cs="Arial" w:eastAsia="Arial" w:hAnsi="Arial"/>
          <w:color w:val="4A5568"/>
          <w:sz w:val="28"/>
          <w:szCs w:val="28"/>
        </w:rPr>
        <w:t xml:space="preserve">Revenue Recovery Platform</w:t>
      </w:r>
    </w:p>
    <w:p>
      <w:pPr>
        <w:spacing w:after="240"/>
        <w:jc w:val="center"/>
      </w:pPr>
      <w:r>
        <w:rPr>
          <w:rFonts w:ascii="Arial" w:cs="Arial" w:eastAsia="Arial" w:hAnsi="Arial"/>
          <w:b/>
          <w:bCs/>
          <w:color w:val="1A1A2E"/>
          <w:sz w:val="40"/>
          <w:szCs w:val="40"/>
        </w:rPr>
        <w:t xml:space="preserve">MASTER SUBSCRIPTION AGREEMENT</w:t>
      </w:r>
    </w:p>
    <w:p>
      <w:pPr>
        <w:pBdr>
          <w:bottom w:val="single" w:color="D1D5DB" w:sz="4" w:space="1"/>
        </w:pBdr>
        <w:spacing w:after="200"/>
      </w:pPr>
    </w:p>
    <w:p>
      <w:pPr>
        <w:spacing w:after="120"/>
      </w:pPr>
    </w:p>
    <w:p>
      <w:pPr>
        <w:spacing w:after="120"/>
      </w:pPr>
    </w:p>
    <w:p>
      <w:pPr>
        <w:spacing w:after="120"/>
        <w:jc w:val="center"/>
      </w:pPr>
      <w:r>
        <w:rPr>
          <w:color w:val="4A5568"/>
          <w:sz w:val="22"/>
          <w:szCs w:val="22"/>
        </w:rPr>
        <w:t xml:space="preserve">This Agreement is entered into between:</w:t>
      </w:r>
    </w:p>
    <w:p>
      <w:pPr>
        <w:spacing w:after="120"/>
      </w:pPr>
    </w:p>
    <w:p>
      <w:pPr>
        <w:spacing w:after="80"/>
        <w:jc w:val="center"/>
      </w:pPr>
      <w:r>
        <w:rPr>
          <w:b/>
          <w:bCs/>
          <w:color w:val="1A1A2E"/>
          <w:sz w:val="26"/>
          <w:szCs w:val="26"/>
        </w:rPr>
        <w:t xml:space="preserve">LeakIQ Ltd</w:t>
      </w:r>
    </w:p>
    <w:p>
      <w:pPr>
        <w:spacing w:after="80"/>
        <w:jc w:val="center"/>
      </w:pPr>
      <w:r>
        <w:rPr>
          <w:color w:val="4A5568"/>
          <w:sz w:val="20"/>
          <w:szCs w:val="20"/>
        </w:rPr>
        <w:t xml:space="preserve">Company No. 17311148 | 195 Wood Street, London E17 3NU</w:t>
      </w:r>
    </w:p>
    <w:p>
      <w:pPr>
        <w:spacing w:after="240"/>
        <w:jc w:val="center"/>
      </w:pPr>
      <w:r>
        <w:rPr>
          <w:color w:val="4A5568"/>
          <w:sz w:val="20"/>
          <w:szCs w:val="20"/>
        </w:rPr>
        <w:t xml:space="preserve">ICO Registration ZC187738</w:t>
      </w:r>
    </w:p>
    <w:p>
      <w:pPr>
        <w:spacing w:after="80"/>
        <w:jc w:val="center"/>
      </w:pPr>
      <w:r>
        <w:rPr>
          <w:i/>
          <w:iCs/>
          <w:color w:val="4A5568"/>
          <w:sz w:val="22"/>
          <w:szCs w:val="22"/>
        </w:rPr>
        <w:t xml:space="preserve">and</w:t>
      </w:r>
    </w:p>
    <w:p>
      <w:pPr>
        <w:spacing w:after="120"/>
      </w:pPr>
    </w:p>
    <w:p>
      <w:pPr>
        <w:spacing w:after="80"/>
        <w:jc w:val="center"/>
      </w:pPr>
      <w:r>
        <w:rPr>
          <w:b/>
          <w:bCs/>
          <w:color w:val="1A1A2E"/>
          <w:sz w:val="26"/>
          <w:szCs w:val="26"/>
        </w:rPr>
        <w:t xml:space="preserve">[CLIENT COMPANY NAME]</w:t>
      </w:r>
    </w:p>
    <w:p>
      <w:pPr>
        <w:spacing w:after="80"/>
        <w:jc w:val="center"/>
      </w:pPr>
      <w:r>
        <w:rPr>
          <w:color w:val="4A5568"/>
          <w:sz w:val="20"/>
          <w:szCs w:val="20"/>
        </w:rPr>
        <w:t xml:space="preserve">[Company No.]  |  [Registered Address]</w:t>
      </w:r>
    </w:p>
    <w:p>
      <w:pPr>
        <w:spacing w:after="120"/>
      </w:pPr>
    </w:p>
    <w:p>
      <w:pPr>
        <w:spacing w:after="120"/>
      </w:pPr>
    </w:p>
    <w:p>
      <w:pPr>
        <w:spacing w:after="120"/>
      </w:pPr>
    </w:p>
    <w:p>
      <w:pPr>
        <w:spacing w:after="120"/>
      </w:pPr>
    </w:p>
    <w:p>
      <w:pPr>
        <w:spacing w:after="80"/>
        <w:jc w:val="center"/>
      </w:pPr>
      <w:r>
        <w:rPr>
          <w:color w:val="4A5568"/>
          <w:sz w:val="22"/>
          <w:szCs w:val="22"/>
        </w:rPr>
        <w:t xml:space="preserve">Agreement Date: ___________________________</w:t>
      </w:r>
    </w:p>
    <w:p>
      <w:pPr>
        <w:spacing w:after="120"/>
      </w:pPr>
    </w:p>
    <w:p>
      <w:pPr>
        <w:spacing w:after="120"/>
      </w:pPr>
    </w:p>
    <w:p>
      <w:pPr>
        <w:spacing w:after="120"/>
      </w:pPr>
    </w:p>
    <w:p>
      <w:pPr>
        <w:spacing w:after="120"/>
      </w:pPr>
    </w:p>
    <w:p>
      <w:pPr>
        <w:jc w:val="center"/>
      </w:pPr>
      <w:r>
        <w:rPr>
          <w:b/>
          <w:bCs/>
          <w:caps/>
          <w:color w:val="155CFF"/>
          <w:sz w:val="18"/>
          <w:szCs w:val="18"/>
        </w:rPr>
        <w:t xml:space="preserve">CONFIDENTIAL</w:t>
      </w:r>
    </w:p>
    <w:p>
      <w:pPr>
        <w:spacing w:after="120"/>
        <w:jc w:val="center"/>
      </w:pPr>
      <w:r>
        <w:rPr>
          <w:color w:val="4A5568"/>
          <w:sz w:val="18"/>
          <w:szCs w:val="18"/>
        </w:rPr>
        <w:t xml:space="preserve">This document contains commercially sensitive information.</w:t>
      </w:r>
    </w:p>
    <w:p>
      <w:r>
        <w:br w:type="page"/>
      </w:r>
    </w:p>
    <w:p>
      <w:pPr>
        <w:sectPr>
          <w:pgSz w:w="11906" w:h="16838" w:orient="portrait"/>
          <w:pgMar w:top="1134" w:right="1134" w:bottom="1134" w:left="1134" w:header="708" w:footer="708" w:gutter="0"/>
          <w:pgNumType/>
          <w:docGrid w:linePitch="360"/>
        </w:sectPr>
      </w:pPr>
    </w:p>
    <w:p>
      <w:pPr>
        <w:pStyle w:val="Heading1"/>
      </w:pPr>
      <w:r>
        <w:t xml:space="preserve">RECITALS</w:t>
      </w:r>
    </w:p>
    <w:p>
      <w:pPr>
        <w:spacing w:after="160"/>
      </w:pPr>
      <w:r>
        <w:rPr>
          <w:color w:val="4A5568"/>
        </w:rPr>
        <w:t xml:space="preserve">LeakIQ Ltd provides a cloud-based revenue recovery platform that automatically detects payment failures, billing errors, mandate cancellations, invoice discrepancies and reconciliation gaps across connected financial systems. The Client wishes to subscribe to the Platform on the terms set out in this Agreement.</w:t>
      </w:r>
    </w:p>
    <w:p>
      <w:pPr>
        <w:spacing w:after="160"/>
      </w:pPr>
      <w:r>
        <w:rPr>
          <w:color w:val="4A5568"/>
        </w:rPr>
        <w:t xml:space="preserve">The parties agree as follows.</w:t>
      </w:r>
    </w:p>
    <w:p>
      <w:pPr>
        <w:pBdr>
          <w:bottom w:val="single" w:color="D1D5DB" w:sz="4" w:space="1"/>
        </w:pBdr>
        <w:spacing w:after="200"/>
      </w:pPr>
    </w:p>
    <w:p>
      <w:pPr>
        <w:pStyle w:val="Heading2"/>
        <w:spacing w:after="120" w:before="320"/>
      </w:pPr>
      <w:r>
        <w:t xml:space="preserve">1. Definitions</w:t>
      </w:r>
    </w:p>
    <w:p>
      <w:pPr>
        <w:spacing w:after="160"/>
      </w:pPr>
      <w:r>
        <w:rPr>
          <w:b/>
          <w:bCs/>
          <w:color w:val="1A1A2E"/>
        </w:rPr>
        <w:t xml:space="preserve">In this Agreement the following terms have the meanings set out below:</w:t>
      </w:r>
    </w:p>
    <w:p>
      <w:pPr>
        <w:spacing w:after="120"/>
      </w:pPr>
    </w:p>
    <w:p>
      <w:pPr>
        <w:spacing w:after="160"/>
      </w:pPr>
      <w:r>
        <w:rPr>
          <w:b/>
          <w:bCs/>
          <w:color w:val="1A1A2E"/>
        </w:rPr>
        <w:t xml:space="preserve">"Agreement"</w:t>
      </w:r>
      <w:r>
        <w:rPr>
          <w:color w:val="4A5568"/>
        </w:rPr>
        <w:t xml:space="preserve"> means this Master Subscription Agreement together with all Schedules and any Order Form executed by the parties.</w:t>
      </w:r>
    </w:p>
    <w:p>
      <w:pPr>
        <w:spacing w:after="160"/>
      </w:pPr>
      <w:r>
        <w:rPr>
          <w:b/>
          <w:bCs/>
          <w:color w:val="1A1A2E"/>
        </w:rPr>
        <w:t xml:space="preserve">"Authorised Users"</w:t>
      </w:r>
      <w:r>
        <w:rPr>
          <w:color w:val="4A5568"/>
        </w:rPr>
        <w:t xml:space="preserve"> means the employees, contractors and agents of the Client who are permitted to access the Platform under this Agreement.</w:t>
      </w:r>
    </w:p>
    <w:p>
      <w:pPr>
        <w:spacing w:after="160"/>
      </w:pPr>
      <w:r>
        <w:rPr>
          <w:b/>
          <w:bCs/>
          <w:color w:val="1A1A2E"/>
        </w:rPr>
        <w:t xml:space="preserve">"Business Day"</w:t>
      </w:r>
      <w:r>
        <w:rPr>
          <w:color w:val="4A5568"/>
        </w:rPr>
        <w:t xml:space="preserve"> means a day other than a Saturday, Sunday or public holiday in England and Wales.</w:t>
      </w:r>
    </w:p>
    <w:p>
      <w:pPr>
        <w:spacing w:after="160"/>
      </w:pPr>
      <w:r>
        <w:rPr>
          <w:b/>
          <w:bCs/>
          <w:color w:val="1A1A2E"/>
        </w:rPr>
        <w:t xml:space="preserve">"Client Data"</w:t>
      </w:r>
      <w:r>
        <w:rPr>
          <w:color w:val="4A5568"/>
        </w:rPr>
        <w:t xml:space="preserve"> means all data, information and materials submitted to or processed by the Platform by or on behalf of the Client.</w:t>
      </w:r>
    </w:p>
    <w:p>
      <w:pPr>
        <w:spacing w:after="160"/>
      </w:pPr>
      <w:r>
        <w:rPr>
          <w:b/>
          <w:bCs/>
          <w:color w:val="1A1A2E"/>
        </w:rPr>
        <w:t xml:space="preserve">"Commencement Date"</w:t>
      </w:r>
      <w:r>
        <w:rPr>
          <w:color w:val="4A5568"/>
        </w:rPr>
        <w:t xml:space="preserve"> means the date specified in the relevant Order Form, or, if none, the date the Client first accesses the Platform.</w:t>
      </w:r>
    </w:p>
    <w:p>
      <w:pPr>
        <w:spacing w:after="160"/>
      </w:pPr>
      <w:r>
        <w:rPr>
          <w:b/>
          <w:bCs/>
          <w:color w:val="1A1A2E"/>
        </w:rPr>
        <w:t xml:space="preserve">"Confidential Information"</w:t>
      </w:r>
      <w:r>
        <w:rPr>
          <w:color w:val="4A5568"/>
        </w:rPr>
        <w:t xml:space="preserve"> means any information disclosed by one party to the other that is designated as confidential or that reasonably should be understood to be confidential given the nature of the information and the circumstances of disclosure.</w:t>
      </w:r>
    </w:p>
    <w:p>
      <w:pPr>
        <w:spacing w:after="160"/>
      </w:pPr>
      <w:r>
        <w:rPr>
          <w:b/>
          <w:bCs/>
          <w:color w:val="1A1A2E"/>
        </w:rPr>
        <w:t xml:space="preserve">"Documentation"</w:t>
      </w:r>
      <w:r>
        <w:rPr>
          <w:color w:val="4A5568"/>
        </w:rPr>
        <w:t xml:space="preserve"> means any technical documentation, user guides and API references made available by LeakIQ at app.leakiq.io or leakiq.io/technical-documentation.</w:t>
      </w:r>
    </w:p>
    <w:p>
      <w:pPr>
        <w:spacing w:after="160"/>
      </w:pPr>
      <w:r>
        <w:rPr>
          <w:b/>
          <w:bCs/>
          <w:color w:val="1A1A2E"/>
        </w:rPr>
        <w:t xml:space="preserve">"Fees"</w:t>
      </w:r>
      <w:r>
        <w:rPr>
          <w:color w:val="4A5568"/>
        </w:rPr>
        <w:t xml:space="preserve"> means the subscription fees payable by the Client as set out in the relevant Order Form.</w:t>
      </w:r>
    </w:p>
    <w:p>
      <w:pPr>
        <w:spacing w:after="160"/>
      </w:pPr>
      <w:r>
        <w:rPr>
          <w:b/>
          <w:bCs/>
          <w:color w:val="1A1A2E"/>
        </w:rPr>
        <w:t xml:space="preserve">"Initial Term"</w:t>
      </w:r>
      <w:r>
        <w:rPr>
          <w:color w:val="4A5568"/>
        </w:rPr>
        <w:t xml:space="preserve"> means the initial subscription period specified in the Order Form, or twelve (12) months if none is specified.</w:t>
      </w:r>
    </w:p>
    <w:p>
      <w:pPr>
        <w:spacing w:after="160"/>
      </w:pPr>
      <w:r>
        <w:rPr>
          <w:b/>
          <w:bCs/>
          <w:color w:val="1A1A2E"/>
        </w:rPr>
        <w:t xml:space="preserve">"Intellectual Property Rights"</w:t>
      </w:r>
      <w:r>
        <w:rPr>
          <w:color w:val="4A5568"/>
        </w:rPr>
        <w:t xml:space="preserve"> means patents, rights to inventions, copyright, trade marks, database rights, rights in computer software, trade secrets, know-how, and all other intellectual property rights of any kind.</w:t>
      </w:r>
    </w:p>
    <w:p>
      <w:pPr>
        <w:spacing w:after="160"/>
      </w:pPr>
      <w:r>
        <w:rPr>
          <w:b/>
          <w:bCs/>
          <w:color w:val="1A1A2E"/>
        </w:rPr>
        <w:t xml:space="preserve">"Order Form"</w:t>
      </w:r>
      <w:r>
        <w:rPr>
          <w:color w:val="4A5568"/>
        </w:rPr>
        <w:t xml:space="preserve"> means a written or electronic order executed by the parties specifying the Workspace(s), Fees, Term and any additional service terms.</w:t>
      </w:r>
    </w:p>
    <w:p>
      <w:pPr>
        <w:spacing w:after="160"/>
      </w:pPr>
      <w:r>
        <w:rPr>
          <w:b/>
          <w:bCs/>
          <w:color w:val="1A1A2E"/>
        </w:rPr>
        <w:t xml:space="preserve">"Personal Data"</w:t>
      </w:r>
      <w:r>
        <w:rPr>
          <w:color w:val="4A5568"/>
        </w:rPr>
        <w:t xml:space="preserve"> has the meaning given in the UK GDPR.</w:t>
      </w:r>
    </w:p>
    <w:p>
      <w:pPr>
        <w:spacing w:after="160"/>
      </w:pPr>
      <w:r>
        <w:rPr>
          <w:b/>
          <w:bCs/>
          <w:color w:val="1A1A2E"/>
        </w:rPr>
        <w:t xml:space="preserve">"Platform"</w:t>
      </w:r>
      <w:r>
        <w:rPr>
          <w:color w:val="4A5568"/>
        </w:rPr>
        <w:t xml:space="preserve"> means the LeakIQ revenue recovery software-as-a-service platform accessible at app.leakiq.io, including all APIs, connectors and analytics features.</w:t>
      </w:r>
    </w:p>
    <w:p>
      <w:pPr>
        <w:spacing w:after="160"/>
      </w:pPr>
      <w:r>
        <w:rPr>
          <w:b/>
          <w:bCs/>
          <w:color w:val="1A1A2E"/>
        </w:rPr>
        <w:t xml:space="preserve">"Processing"</w:t>
      </w:r>
      <w:r>
        <w:rPr>
          <w:color w:val="4A5568"/>
        </w:rPr>
        <w:t xml:space="preserve"> has the meaning given in the UK GDPR.</w:t>
      </w:r>
    </w:p>
    <w:p>
      <w:pPr>
        <w:spacing w:after="160"/>
      </w:pPr>
      <w:r>
        <w:rPr>
          <w:b/>
          <w:bCs/>
          <w:color w:val="1A1A2E"/>
        </w:rPr>
        <w:t xml:space="preserve">"Renewal Term"</w:t>
      </w:r>
      <w:r>
        <w:rPr>
          <w:color w:val="4A5568"/>
        </w:rPr>
        <w:t xml:space="preserve"> means each successive twelve-month period following the expiry of the Initial Term.</w:t>
      </w:r>
    </w:p>
    <w:p>
      <w:pPr>
        <w:spacing w:after="160"/>
      </w:pPr>
      <w:r>
        <w:rPr>
          <w:b/>
          <w:bCs/>
          <w:color w:val="1A1A2E"/>
        </w:rPr>
        <w:t xml:space="preserve">"SLA"</w:t>
      </w:r>
      <w:r>
        <w:rPr>
          <w:color w:val="4A5568"/>
        </w:rPr>
        <w:t xml:space="preserve"> means the service levels set out in Schedule 2.</w:t>
      </w:r>
    </w:p>
    <w:p>
      <w:pPr>
        <w:spacing w:after="160"/>
      </w:pPr>
      <w:r>
        <w:rPr>
          <w:b/>
          <w:bCs/>
          <w:color w:val="1A1A2E"/>
        </w:rPr>
        <w:t xml:space="preserve">"UK GDPR"</w:t>
      </w:r>
      <w:r>
        <w:rPr>
          <w:color w:val="4A5568"/>
        </w:rPr>
        <w:t xml:space="preserve"> means the UK General Data Protection Regulation as retained in UK law by the European Union (Withdrawal) Act 2018.</w:t>
      </w:r>
    </w:p>
    <w:p>
      <w:pPr>
        <w:spacing w:after="160"/>
      </w:pPr>
      <w:r>
        <w:rPr>
          <w:b/>
          <w:bCs/>
          <w:color w:val="1A1A2E"/>
        </w:rPr>
        <w:t xml:space="preserve">"Workspace"</w:t>
      </w:r>
      <w:r>
        <w:rPr>
          <w:color w:val="4A5568"/>
        </w:rPr>
        <w:t xml:space="preserve"> means an isolated tenant environment within the Platform to which one or more Authorised Users are granted access.</w:t>
      </w:r>
    </w:p>
    <w:p>
      <w:pPr>
        <w:pBdr>
          <w:bottom w:val="single" w:color="D1D5DB" w:sz="4" w:space="1"/>
        </w:pBdr>
        <w:spacing w:after="200"/>
      </w:pPr>
    </w:p>
    <w:p>
      <w:pPr>
        <w:pStyle w:val="Heading2"/>
        <w:spacing w:after="120" w:before="320"/>
      </w:pPr>
      <w:r>
        <w:t xml:space="preserve">2. Subscription and Licence Grant</w:t>
      </w:r>
    </w:p>
    <w:p>
      <w:pPr>
        <w:spacing w:after="140"/>
        <w:ind w:left="720"/>
      </w:pPr>
      <w:r>
        <w:rPr>
          <w:color w:val="4A5568"/>
        </w:rPr>
        <w:t xml:space="preserve">2.1  Subject to payment of the Fees and compliance with this Agreement, LeakIQ grants the Client a non-exclusive, non-transferable, non-sublicensable licence to access and use the Platform during the Term solely for the Client's internal business operations.</w:t>
      </w:r>
    </w:p>
    <w:p>
      <w:pPr>
        <w:spacing w:after="140"/>
        <w:ind w:left="720"/>
      </w:pPr>
      <w:r>
        <w:rPr>
          <w:color w:val="4A5568"/>
        </w:rPr>
        <w:t xml:space="preserve">2.2  The licence granted in clause 2.1 is limited to the number of Workspaces and Authorised Users specified in the applicable Order Form. The Client shall not permit any person other than an Authorised User to access the Platform.</w:t>
      </w:r>
    </w:p>
    <w:p>
      <w:pPr>
        <w:spacing w:after="140"/>
        <w:ind w:left="720"/>
      </w:pPr>
      <w:r>
        <w:rPr>
          <w:color w:val="4A5568"/>
        </w:rPr>
        <w:t xml:space="preserve">2.3  LeakIQ may update, modify or add features to the Platform at any time. LeakIQ will use reasonable endeavours to notify the Client of material changes in advance. Updates are provided at no additional charge unless they constitute a new product or separately priced add-on.</w:t>
      </w:r>
    </w:p>
    <w:p>
      <w:pPr>
        <w:spacing w:after="140"/>
        <w:ind w:left="720"/>
      </w:pPr>
      <w:r>
        <w:rPr>
          <w:color w:val="4A5568"/>
        </w:rPr>
        <w:t xml:space="preserve">2.4  Access to the Platform is provided via web browser and API. The Client is responsible for maintaining adequate internet connectivity and compatible browser software.</w:t>
      </w:r>
    </w:p>
    <w:p>
      <w:pPr>
        <w:pBdr>
          <w:bottom w:val="single" w:color="D1D5DB" w:sz="4" w:space="1"/>
        </w:pBdr>
        <w:spacing w:after="200"/>
      </w:pPr>
    </w:p>
    <w:p>
      <w:pPr>
        <w:pStyle w:val="Heading2"/>
        <w:spacing w:after="120" w:before="320"/>
      </w:pPr>
      <w:r>
        <w:t xml:space="preserve">3. Restrictions on Use</w:t>
      </w:r>
    </w:p>
    <w:p>
      <w:pPr>
        <w:spacing w:after="160"/>
      </w:pPr>
      <w:r>
        <w:rPr>
          <w:color w:val="4A5568"/>
        </w:rPr>
        <w:t xml:space="preserve">The Client shall not, and shall ensure that Authorised Users do not:</w:t>
      </w:r>
    </w:p>
    <w:p>
      <w:pPr>
        <w:pStyle w:val="ListParagraph"/>
        <w:numPr>
          <w:ilvl w:val="0"/>
          <w:numId w:val="2"/>
        </w:numPr>
      </w:pPr>
      <w:r>
        <w:rPr>
          <w:color w:val="4A5568"/>
        </w:rPr>
        <w:t xml:space="preserve">copy, modify, create derivative works of, or reverse engineer the Platform or any part of it;</w:t>
      </w:r>
    </w:p>
    <w:p>
      <w:pPr>
        <w:pStyle w:val="ListParagraph"/>
        <w:numPr>
          <w:ilvl w:val="0"/>
          <w:numId w:val="2"/>
        </w:numPr>
      </w:pPr>
      <w:r>
        <w:rPr>
          <w:color w:val="4A5568"/>
        </w:rPr>
        <w:t xml:space="preserve">sublicense, sell, resell, transfer, assign or otherwise commercially exploit the Platform to any third party;</w:t>
      </w:r>
    </w:p>
    <w:p>
      <w:pPr>
        <w:pStyle w:val="ListParagraph"/>
        <w:numPr>
          <w:ilvl w:val="0"/>
          <w:numId w:val="2"/>
        </w:numPr>
      </w:pPr>
      <w:r>
        <w:rPr>
          <w:color w:val="4A5568"/>
        </w:rPr>
        <w:t xml:space="preserve">access the Platform for the purpose of building a competing product or service;</w:t>
      </w:r>
    </w:p>
    <w:p>
      <w:pPr>
        <w:pStyle w:val="ListParagraph"/>
        <w:numPr>
          <w:ilvl w:val="0"/>
          <w:numId w:val="2"/>
        </w:numPr>
      </w:pPr>
      <w:r>
        <w:rPr>
          <w:color w:val="4A5568"/>
        </w:rPr>
        <w:t xml:space="preserve">use the Platform to store or transmit unlawful content, malicious code or materials that infringe any third-party rights;</w:t>
      </w:r>
    </w:p>
    <w:p>
      <w:pPr>
        <w:pStyle w:val="ListParagraph"/>
        <w:numPr>
          <w:ilvl w:val="0"/>
          <w:numId w:val="2"/>
        </w:numPr>
      </w:pPr>
      <w:r>
        <w:rPr>
          <w:color w:val="4A5568"/>
        </w:rPr>
        <w:t xml:space="preserve">circumvent or disable any security feature, access control or audit mechanism of the Platform;</w:t>
      </w:r>
    </w:p>
    <w:p>
      <w:pPr>
        <w:pStyle w:val="ListParagraph"/>
        <w:numPr>
          <w:ilvl w:val="0"/>
          <w:numId w:val="2"/>
        </w:numPr>
      </w:pPr>
      <w:r>
        <w:rPr>
          <w:color w:val="4A5568"/>
        </w:rPr>
        <w:t xml:space="preserve">use automated scraping, data harvesting or high-volume query tools against the Platform in a manner that disrupts normal service operation;</w:t>
      </w:r>
    </w:p>
    <w:p>
      <w:pPr>
        <w:pStyle w:val="ListParagraph"/>
        <w:numPr>
          <w:ilvl w:val="0"/>
          <w:numId w:val="2"/>
        </w:numPr>
      </w:pPr>
      <w:r>
        <w:rPr>
          <w:color w:val="4A5568"/>
        </w:rPr>
        <w:t xml:space="preserve">share login credentials between multiple individuals or make the Platform available to persons outside the Client organisation without LeakIQ's written consent.</w:t>
      </w:r>
    </w:p>
    <w:p>
      <w:pPr>
        <w:spacing w:after="140"/>
        <w:ind w:left="720"/>
      </w:pPr>
      <w:r>
        <w:rPr>
          <w:color w:val="4A5568"/>
        </w:rPr>
        <w:t xml:space="preserve">3.2  The Client acknowledges that the Platform operates exclusively in read-only mode with respect to the Client's connected third-party systems. LeakIQ does not write back to, modify or delete data in any connected system. All recovery actions displayed on the Platform are recommendations only; the Client retains full responsibility for any decisions made on the basis of Platform outputs.</w:t>
      </w:r>
    </w:p>
    <w:p>
      <w:pPr>
        <w:pBdr>
          <w:bottom w:val="single" w:color="D1D5DB" w:sz="4" w:space="1"/>
        </w:pBdr>
        <w:spacing w:after="200"/>
      </w:pPr>
    </w:p>
    <w:p>
      <w:pPr>
        <w:pStyle w:val="Heading2"/>
        <w:spacing w:after="120" w:before="320"/>
      </w:pPr>
      <w:r>
        <w:t xml:space="preserve">4. Fees and Payment</w:t>
      </w:r>
    </w:p>
    <w:p>
      <w:pPr>
        <w:spacing w:after="140"/>
        <w:ind w:left="720"/>
      </w:pPr>
      <w:r>
        <w:rPr>
          <w:color w:val="4A5568"/>
        </w:rPr>
        <w:t xml:space="preserve">4.1  The Client shall pay the Fees as specified in the Order Form. Unless otherwise stated, Fees are charged at £5,000 (five thousand pounds sterling) per Workspace per calendar month, invoiced monthly in advance.</w:t>
      </w:r>
    </w:p>
    <w:p>
      <w:pPr>
        <w:spacing w:after="140"/>
        <w:ind w:left="720"/>
      </w:pPr>
      <w:r>
        <w:rPr>
          <w:color w:val="4A5568"/>
        </w:rPr>
        <w:t xml:space="preserve">4.2  All Fees are exclusive of VAT. Where VAT is applicable, it shall be added to each invoice at the then-current rate and is payable by the Client.</w:t>
      </w:r>
    </w:p>
    <w:p>
      <w:pPr>
        <w:spacing w:after="140"/>
        <w:ind w:left="720"/>
      </w:pPr>
      <w:r>
        <w:rPr>
          <w:color w:val="4A5568"/>
        </w:rPr>
        <w:t xml:space="preserve">4.3  Invoices are payable within 30 days of the invoice date. LeakIQ reserves the right to charge interest on overdue amounts at the rate of 8% per annum above the Bank of England base rate, accruing daily from the due date until payment.</w:t>
      </w:r>
    </w:p>
    <w:p>
      <w:pPr>
        <w:spacing w:after="140"/>
        <w:ind w:left="720"/>
      </w:pPr>
      <w:r>
        <w:rPr>
          <w:color w:val="4A5568"/>
        </w:rPr>
        <w:t xml:space="preserve">4.4  LeakIQ may increase the Fees at the start of any Renewal Term by giving the Client not less than 60 days' written notice prior to the end of the then-current Term.</w:t>
      </w:r>
    </w:p>
    <w:p>
      <w:pPr>
        <w:spacing w:after="140"/>
        <w:ind w:left="720"/>
      </w:pPr>
      <w:r>
        <w:rPr>
          <w:color w:val="4A5568"/>
        </w:rPr>
        <w:t xml:space="preserve">4.5  All Fees paid are non-refundable except as expressly provided in this Agreement or required by applicable law.</w:t>
      </w:r>
    </w:p>
    <w:p>
      <w:pPr>
        <w:spacing w:after="140"/>
        <w:ind w:left="720"/>
      </w:pPr>
      <w:r>
        <w:rPr>
          <w:color w:val="4A5568"/>
        </w:rPr>
        <w:t xml:space="preserve">4.6  The Client shall provide valid payment details at or before the Commencement Date. If payment is not received by the due date, LeakIQ may suspend access to the Platform on 7 days' written notice without prejudice to any other right or remedy.</w:t>
      </w:r>
    </w:p>
    <w:p>
      <w:pPr>
        <w:pBdr>
          <w:bottom w:val="single" w:color="D1D5DB" w:sz="4" w:space="1"/>
        </w:pBdr>
        <w:spacing w:after="200"/>
      </w:pPr>
    </w:p>
    <w:p>
      <w:pPr>
        <w:pStyle w:val="Heading2"/>
        <w:spacing w:after="120" w:before="320"/>
      </w:pPr>
      <w:r>
        <w:t xml:space="preserve">5. Free Trial</w:t>
      </w:r>
    </w:p>
    <w:p>
      <w:pPr>
        <w:spacing w:after="140"/>
        <w:ind w:left="720"/>
      </w:pPr>
      <w:r>
        <w:rPr>
          <w:color w:val="4A5568"/>
        </w:rPr>
        <w:t xml:space="preserve">5.1  Where an Order Form specifies a trial period, LeakIQ grants the Client access to the Platform at no charge for the duration of that trial period.</w:t>
      </w:r>
    </w:p>
    <w:p>
      <w:pPr>
        <w:spacing w:after="140"/>
        <w:ind w:left="720"/>
      </w:pPr>
      <w:r>
        <w:rPr>
          <w:color w:val="4A5568"/>
        </w:rPr>
        <w:t xml:space="preserve">5.2  At the end of the trial period, access will automatically convert to a paid subscription on the terms of this Agreement unless the Client provides written notice of cancellation at least 5 Business Days before the trial end date.</w:t>
      </w:r>
    </w:p>
    <w:p>
      <w:pPr>
        <w:spacing w:after="140"/>
        <w:ind w:left="720"/>
      </w:pPr>
      <w:r>
        <w:rPr>
          <w:color w:val="4A5568"/>
        </w:rPr>
        <w:t xml:space="preserve">5.3  THE PLATFORM IS PROVIDED DURING ANY TRIAL PERIOD ON AN "AS IS" BASIS WITHOUT WARRANTIES OF ANY KIND. LEAKIQ SHALL HAVE NO LIABILITY ARISING FROM THE CLIENT'S USE OF THE PLATFORM DURING THE TRIAL PERIOD.</w:t>
      </w:r>
    </w:p>
    <w:p>
      <w:pPr>
        <w:pBdr>
          <w:bottom w:val="single" w:color="D1D5DB" w:sz="4" w:space="1"/>
        </w:pBdr>
        <w:spacing w:after="200"/>
      </w:pPr>
    </w:p>
    <w:p>
      <w:pPr>
        <w:pStyle w:val="Heading2"/>
        <w:spacing w:after="120" w:before="320"/>
      </w:pPr>
      <w:r>
        <w:t xml:space="preserve">6. Data Protection</w:t>
      </w:r>
    </w:p>
    <w:p>
      <w:pPr>
        <w:spacing w:after="140"/>
        <w:ind w:left="720"/>
      </w:pPr>
      <w:r>
        <w:rPr>
          <w:color w:val="4A5568"/>
        </w:rPr>
        <w:t xml:space="preserve">6.1  Each party shall comply with its respective obligations under the UK GDPR, the Data Protection Act 2018 and any other applicable data protection legislation in connection with this Agreement.</w:t>
      </w:r>
    </w:p>
    <w:p>
      <w:pPr>
        <w:spacing w:after="140"/>
        <w:ind w:left="720"/>
      </w:pPr>
      <w:r>
        <w:rPr>
          <w:color w:val="4A5568"/>
        </w:rPr>
        <w:t xml:space="preserve">6.2  The parties acknowledge that, in relation to any Personal Data contained in Client Data, the Client acts as data controller and LeakIQ acts as data processor. The terms of Schedule 1 (Data Processing Agreement) shall apply and are incorporated into this Agreement.</w:t>
      </w:r>
    </w:p>
    <w:p>
      <w:pPr>
        <w:spacing w:after="140"/>
        <w:ind w:left="720"/>
      </w:pPr>
      <w:r>
        <w:rPr>
          <w:color w:val="4A5568"/>
        </w:rPr>
        <w:t xml:space="preserve">6.3  LeakIQ is registered with the Information Commissioner's Office (ICO) under registration number ZC187738.</w:t>
      </w:r>
    </w:p>
    <w:p>
      <w:pPr>
        <w:spacing w:after="140"/>
        <w:ind w:left="720"/>
      </w:pPr>
      <w:r>
        <w:rPr>
          <w:color w:val="4A5568"/>
        </w:rPr>
        <w:t xml:space="preserve">6.4  LeakIQ shall process Personal Data only on the documented instructions of the Client, as set out in Schedule 1, unless required to do so by applicable law.</w:t>
      </w:r>
    </w:p>
    <w:p>
      <w:pPr>
        <w:spacing w:after="140"/>
        <w:ind w:left="720"/>
      </w:pPr>
      <w:r>
        <w:rPr>
          <w:color w:val="4A5568"/>
        </w:rPr>
        <w:t xml:space="preserve">6.5  LeakIQ maintains appropriate technical and organisational measures to protect Personal Data against accidental or unlawful destruction, loss, alteration, unauthorised disclosure, or access. These include, but are not limited to, AES-256-GCM encryption of all credentials at rest and TLS 1.3 in transit.</w:t>
      </w:r>
    </w:p>
    <w:p>
      <w:pPr>
        <w:spacing w:after="140"/>
        <w:ind w:left="720"/>
      </w:pPr>
      <w:r>
        <w:rPr>
          <w:color w:val="4A5568"/>
        </w:rPr>
        <w:t xml:space="preserve">6.6  LeakIQ shall notify the Client without undue delay upon becoming aware of a Personal Data breach affecting Client Data.</w:t>
      </w:r>
    </w:p>
    <w:p>
      <w:pPr>
        <w:pBdr>
          <w:bottom w:val="single" w:color="D1D5DB" w:sz="4" w:space="1"/>
        </w:pBdr>
        <w:spacing w:after="200"/>
      </w:pPr>
    </w:p>
    <w:p>
      <w:pPr>
        <w:pStyle w:val="Heading2"/>
        <w:spacing w:after="120" w:before="320"/>
      </w:pPr>
      <w:r>
        <w:t xml:space="preserve">7. Confidentiality</w:t>
      </w:r>
    </w:p>
    <w:p>
      <w:pPr>
        <w:spacing w:after="140"/>
        <w:ind w:left="720"/>
      </w:pPr>
      <w:r>
        <w:rPr>
          <w:color w:val="4A5568"/>
        </w:rPr>
        <w:t xml:space="preserve">7.1  Each party ("Recipient") shall keep confidential all Confidential Information received from the other party ("Discloser") and shall not disclose it to any third party without the Discloser's prior written consent.</w:t>
      </w:r>
    </w:p>
    <w:p>
      <w:pPr>
        <w:spacing w:after="140"/>
        <w:ind w:left="720"/>
      </w:pPr>
      <w:r>
        <w:rPr>
          <w:color w:val="4A5568"/>
        </w:rPr>
        <w:t xml:space="preserve">7.2  The Recipient may disclose Confidential Information to its employees, officers, contractors and advisers who have a need to know it for the purposes of this Agreement, provided that such persons are bound by confidentiality obligations at least as protective as those in this clause.</w:t>
      </w:r>
    </w:p>
    <w:p>
      <w:pPr>
        <w:spacing w:after="140"/>
        <w:ind w:left="720"/>
      </w:pPr>
      <w:r>
        <w:rPr>
          <w:color w:val="4A5568"/>
        </w:rPr>
        <w:t xml:space="preserve">7.3  The obligations in this clause 7 do not apply to information that: (a) is or becomes publicly known through no act or omission of the Recipient; (b) was in the Recipient's possession before disclosure and was not subject to a confidentiality obligation; (c) is disclosed to the Recipient by a third party entitled to make the disclosure; or (d) is required to be disclosed by law, court order or regulatory authority, provided the Recipient gives the Discloser prompt written notice to enable the Discloser to seek a protective order.</w:t>
      </w:r>
    </w:p>
    <w:p>
      <w:pPr>
        <w:spacing w:after="140"/>
        <w:ind w:left="720"/>
      </w:pPr>
      <w:r>
        <w:rPr>
          <w:color w:val="4A5568"/>
        </w:rPr>
        <w:t xml:space="preserve">7.4  The confidentiality obligations in this clause shall survive termination or expiry of this Agreement for a period of five (5) years.</w:t>
      </w:r>
    </w:p>
    <w:p>
      <w:pPr>
        <w:pBdr>
          <w:bottom w:val="single" w:color="D1D5DB" w:sz="4" w:space="1"/>
        </w:pBdr>
        <w:spacing w:after="200"/>
      </w:pPr>
    </w:p>
    <w:p>
      <w:pPr>
        <w:pStyle w:val="Heading2"/>
        <w:spacing w:after="120" w:before="320"/>
      </w:pPr>
      <w:r>
        <w:t xml:space="preserve">8. Intellectual Property</w:t>
      </w:r>
    </w:p>
    <w:p>
      <w:pPr>
        <w:spacing w:after="140"/>
        <w:ind w:left="720"/>
      </w:pPr>
      <w:r>
        <w:rPr>
          <w:color w:val="4A5568"/>
        </w:rPr>
        <w:t xml:space="preserve">8.1  As between the parties, LeakIQ retains all Intellectual Property Rights in and to the Platform, the Documentation, and all related technology, software, improvements, and derivative works, including any developed in connection with this Agreement.</w:t>
      </w:r>
    </w:p>
    <w:p>
      <w:pPr>
        <w:spacing w:after="140"/>
        <w:ind w:left="720"/>
      </w:pPr>
      <w:r>
        <w:rPr>
          <w:color w:val="4A5568"/>
        </w:rPr>
        <w:t xml:space="preserve">8.2  As between the parties, the Client retains all Intellectual Property Rights in and to the Client Data. The Client grants LeakIQ a limited, non-exclusive licence to use Client Data solely to provide the Platform and associated services under this Agreement.</w:t>
      </w:r>
    </w:p>
    <w:p>
      <w:pPr>
        <w:spacing w:after="140"/>
        <w:ind w:left="720"/>
      </w:pPr>
      <w:r>
        <w:rPr>
          <w:color w:val="4A5568"/>
        </w:rPr>
        <w:t xml:space="preserve">8.3  Notwithstanding clause 8.2, LeakIQ may collect and use aggregated, anonymised, de-identified data derived from Client Data to improve and develop the Platform, provided such data cannot be used to identify the Client or any individual.</w:t>
      </w:r>
    </w:p>
    <w:p>
      <w:pPr>
        <w:spacing w:after="140"/>
        <w:ind w:left="720"/>
      </w:pPr>
      <w:r>
        <w:rPr>
          <w:color w:val="4A5568"/>
        </w:rPr>
        <w:t xml:space="preserve">8.4  Nothing in this Agreement transfers ownership of any Intellectual Property Rights from one party to the other.</w:t>
      </w:r>
    </w:p>
    <w:p>
      <w:pPr>
        <w:pBdr>
          <w:bottom w:val="single" w:color="D1D5DB" w:sz="4" w:space="1"/>
        </w:pBdr>
        <w:spacing w:after="200"/>
      </w:pPr>
    </w:p>
    <w:p>
      <w:pPr>
        <w:pStyle w:val="Heading2"/>
        <w:spacing w:after="120" w:before="320"/>
      </w:pPr>
      <w:r>
        <w:t xml:space="preserve">9. Warranties and Disclaimers</w:t>
      </w:r>
    </w:p>
    <w:p>
      <w:pPr>
        <w:spacing w:after="140"/>
        <w:ind w:left="720"/>
      </w:pPr>
      <w:r>
        <w:rPr>
          <w:color w:val="4A5568"/>
        </w:rPr>
        <w:t xml:space="preserve">9.1  LeakIQ warrants that: (a) it has the right to grant the licence set out in clause 2.1; (b) the Platform will perform materially in accordance with the Documentation during the Term; and (c) it will provide the services with reasonable care and skill.</w:t>
      </w:r>
    </w:p>
    <w:p>
      <w:pPr>
        <w:spacing w:after="140"/>
        <w:ind w:left="720"/>
      </w:pPr>
      <w:r>
        <w:rPr>
          <w:color w:val="4A5568"/>
        </w:rPr>
        <w:t xml:space="preserve">9.2  The Client warrants that: (a) it has the authority to enter into this Agreement; (b) it has obtained all necessary consents to provide Client Data to LeakIQ; and (c) use of the Client Data by LeakIQ as contemplated by this Agreement will not infringe the rights of any third party.</w:t>
      </w:r>
    </w:p>
    <w:p>
      <w:pPr>
        <w:spacing w:after="140"/>
        <w:ind w:left="720"/>
      </w:pPr>
      <w:r>
        <w:rPr>
          <w:color w:val="4A5568"/>
        </w:rPr>
        <w:t xml:space="preserve">9.3  EXCEPT AS EXPRESSLY SET OUT IN THIS AGREEMENT, THE PLATFORM IS PROVIDED "AS IS" AND LEAKIQ GIVES NO WARRANTIES, EXPRESS OR IMPLIED, INCLUDING ANY IMPLIED WARRANTIES OF MERCHANTABILITY, FITNESS FOR A PARTICULAR PURPOSE, OR NON-INFRINGEMENT.</w:t>
      </w:r>
    </w:p>
    <w:p>
      <w:pPr>
        <w:spacing w:after="140"/>
        <w:ind w:left="720"/>
      </w:pPr>
      <w:r>
        <w:rPr>
          <w:color w:val="4A5568"/>
        </w:rPr>
        <w:t xml:space="preserve">9.4  The Platform is a decision-support tool. All outputs, recommendations and alerts are informational only. LeakIQ does not warrant that the Platform will detect all revenue leakage events, that outputs will be error-free, or that recovery actions will achieve any particular financial result. The Client is solely responsible for any decision or action taken in reliance on Platform outputs.</w:t>
      </w:r>
    </w:p>
    <w:p>
      <w:pPr>
        <w:pBdr>
          <w:bottom w:val="single" w:color="D1D5DB" w:sz="4" w:space="1"/>
        </w:pBdr>
        <w:spacing w:after="200"/>
      </w:pPr>
    </w:p>
    <w:p>
      <w:pPr>
        <w:pStyle w:val="Heading2"/>
        <w:spacing w:after="120" w:before="320"/>
      </w:pPr>
      <w:r>
        <w:t xml:space="preserve">10. Limitation of Liability</w:t>
      </w:r>
    </w:p>
    <w:p>
      <w:pPr>
        <w:spacing w:after="140"/>
        <w:ind w:left="720"/>
      </w:pPr>
      <w:r>
        <w:rPr>
          <w:color w:val="4A5568"/>
        </w:rPr>
        <w:t xml:space="preserve">10.1  Nothing in this Agreement limits or excludes either party's liability for: (a) death or personal injury caused by negligence; (b) fraud or fraudulent misrepresentation; or (c) any other liability that cannot be excluded or limited by applicable law.</w:t>
      </w:r>
    </w:p>
    <w:p>
      <w:pPr>
        <w:spacing w:after="140"/>
        <w:ind w:left="720"/>
      </w:pPr>
      <w:r>
        <w:rPr>
          <w:color w:val="4A5568"/>
        </w:rPr>
        <w:t xml:space="preserve">10.2  Subject to clause 10.1, LeakIQ's total aggregate liability to the Client under or in connection with this Agreement, whether in contract, tort (including negligence), breach of statutory duty or otherwise, shall not exceed the total Fees paid by the Client in the twelve (12) months immediately preceding the event giving rise to the claim.</w:t>
      </w:r>
    </w:p>
    <w:p>
      <w:pPr>
        <w:spacing w:after="140"/>
        <w:ind w:left="720"/>
      </w:pPr>
      <w:r>
        <w:rPr>
          <w:color w:val="4A5568"/>
        </w:rPr>
        <w:t xml:space="preserve">10.3  Subject to clause 10.1, neither party shall be liable to the other for any: (a) loss of profits or revenue; (b) loss of anticipated savings; (c) loss of business or contracts; (d) loss of goodwill or reputation; (e) loss or corruption of data; or (f) indirect, special or consequential loss, in each case howsoever arising.</w:t>
      </w:r>
    </w:p>
    <w:p>
      <w:pPr>
        <w:spacing w:after="140"/>
        <w:ind w:left="720"/>
      </w:pPr>
      <w:r>
        <w:rPr>
          <w:color w:val="4A5568"/>
        </w:rPr>
        <w:t xml:space="preserve">10.4  The Client acknowledges that the limitations of liability in this clause reflect a reasonable allocation of risk between commercial parties and that LeakIQ would not have entered into this Agreement without these limitations.</w:t>
      </w:r>
    </w:p>
    <w:p>
      <w:pPr>
        <w:pBdr>
          <w:bottom w:val="single" w:color="D1D5DB" w:sz="4" w:space="1"/>
        </w:pBdr>
        <w:spacing w:after="200"/>
      </w:pPr>
    </w:p>
    <w:p>
      <w:pPr>
        <w:pStyle w:val="Heading2"/>
        <w:spacing w:after="120" w:before="320"/>
      </w:pPr>
      <w:r>
        <w:t xml:space="preserve">11. Indemnification</w:t>
      </w:r>
    </w:p>
    <w:p>
      <w:pPr>
        <w:spacing w:after="140"/>
        <w:ind w:left="720"/>
      </w:pPr>
      <w:r>
        <w:rPr>
          <w:color w:val="4A5568"/>
        </w:rPr>
        <w:t xml:space="preserve">11.1  LeakIQ shall indemnify, defend and hold the Client harmless against any third-party claim that the Platform, as used in accordance with this Agreement, infringes any UK Intellectual Property Right, provided that the Client: (a) gives LeakIQ prompt written notice of the claim; (b) grants LeakIQ sole control of the defence and settlement; and (c) provides LeakIQ with all reasonable assistance.</w:t>
      </w:r>
    </w:p>
    <w:p>
      <w:pPr>
        <w:spacing w:after="140"/>
        <w:ind w:left="720"/>
      </w:pPr>
      <w:r>
        <w:rPr>
          <w:color w:val="4A5568"/>
        </w:rPr>
        <w:t xml:space="preserve">11.2  If the Platform becomes, or in LeakIQ's opinion is likely to become, the subject of an infringement claim, LeakIQ may at its option: (a) procure the right for the Client to continue using the Platform; (b) modify the Platform to make it non-infringing; or (c) terminate the Agreement with 30 days' notice and refund any prepaid Fees for the unused portion of the Term.</w:t>
      </w:r>
    </w:p>
    <w:p>
      <w:pPr>
        <w:spacing w:after="140"/>
        <w:ind w:left="720"/>
      </w:pPr>
      <w:r>
        <w:rPr>
          <w:color w:val="4A5568"/>
        </w:rPr>
        <w:t xml:space="preserve">11.3  LeakIQ's obligations in clause 11.1 shall not apply where the alleged infringement arises from: (a) Client Data; (b) modifications to the Platform made by or on behalf of the Client; (c) use of the Platform in combination with other software or services not supplied by LeakIQ; or (d) use of the Platform in breach of this Agreement.</w:t>
      </w:r>
    </w:p>
    <w:p>
      <w:pPr>
        <w:spacing w:after="140"/>
        <w:ind w:left="720"/>
      </w:pPr>
      <w:r>
        <w:rPr>
          <w:color w:val="4A5568"/>
        </w:rPr>
        <w:t xml:space="preserve">11.4  The Client shall indemnify LeakIQ against all losses, costs and damages arising from: (a) the Client's breach of this Agreement; (b) any claim that Client Data infringes any third-party right; or (c) the Client's use of the Platform in violation of applicable law.</w:t>
      </w:r>
    </w:p>
    <w:p>
      <w:pPr>
        <w:pBdr>
          <w:bottom w:val="single" w:color="D1D5DB" w:sz="4" w:space="1"/>
        </w:pBdr>
        <w:spacing w:after="200"/>
      </w:pPr>
    </w:p>
    <w:p>
      <w:pPr>
        <w:pStyle w:val="Heading2"/>
        <w:spacing w:after="120" w:before="320"/>
      </w:pPr>
      <w:r>
        <w:t xml:space="preserve">12. Term and Termination</w:t>
      </w:r>
    </w:p>
    <w:p>
      <w:pPr>
        <w:spacing w:after="140"/>
        <w:ind w:left="720"/>
      </w:pPr>
      <w:r>
        <w:rPr>
          <w:color w:val="4A5568"/>
        </w:rPr>
        <w:t xml:space="preserve">12.1  This Agreement commences on the Commencement Date and continues for the Initial Term. Unless either party gives written notice of termination at least 60 days before the end of the Initial Term or any Renewal Term, this Agreement shall automatically renew for successive Renewal Terms on the same terms.</w:t>
      </w:r>
    </w:p>
    <w:p>
      <w:pPr>
        <w:spacing w:after="140"/>
        <w:ind w:left="720"/>
      </w:pPr>
      <w:r>
        <w:rPr>
          <w:color w:val="4A5568"/>
        </w:rPr>
        <w:t xml:space="preserve">12.2  Either party may terminate this Agreement with immediate effect on written notice if: (a) the other party commits a material breach of this Agreement and fails to remedy it within 30 days of receiving written notice specifying the breach; (b) the other party becomes insolvent, makes a voluntary arrangement with its creditors, has a receiver appointed, or enters administration or liquidation.</w:t>
      </w:r>
    </w:p>
    <w:p>
      <w:pPr>
        <w:spacing w:after="140"/>
        <w:ind w:left="720"/>
      </w:pPr>
      <w:r>
        <w:rPr>
          <w:color w:val="4A5568"/>
        </w:rPr>
        <w:t xml:space="preserve">12.3  LeakIQ may terminate this Agreement or suspend the Client's access to the Platform immediately on written notice if the Client: (a) fails to pay any Fees when due and such failure continues for 14 days after written notice; or (b) uses the Platform in a manner that LeakIQ reasonably believes may cause harm to LeakIQ, other customers, or third parties.</w:t>
      </w:r>
    </w:p>
    <w:p>
      <w:pPr>
        <w:spacing w:after="140"/>
        <w:ind w:left="720"/>
      </w:pPr>
      <w:r>
        <w:rPr>
          <w:color w:val="4A5568"/>
        </w:rPr>
        <w:t xml:space="preserve">12.4  On expiry or termination of this Agreement for any reason: (a) all licences granted under this Agreement shall immediately cease; (b) the Client shall promptly cease all use of the Platform; (c) LeakIQ shall make Client Data available for export for 30 days following termination, after which LeakIQ may delete all Client Data; and (d) each party shall return or destroy the other party's Confidential Information on request.</w:t>
      </w:r>
    </w:p>
    <w:p>
      <w:pPr>
        <w:spacing w:after="140"/>
        <w:ind w:left="720"/>
      </w:pPr>
      <w:r>
        <w:rPr>
          <w:color w:val="4A5568"/>
        </w:rPr>
        <w:t xml:space="preserve">12.5  Termination or expiry of this Agreement shall not affect any rights or remedies of either party accrued prior to termination.</w:t>
      </w:r>
    </w:p>
    <w:p>
      <w:pPr>
        <w:spacing w:after="140"/>
        <w:ind w:left="720"/>
      </w:pPr>
      <w:r>
        <w:rPr>
          <w:color w:val="4A5568"/>
        </w:rPr>
        <w:t xml:space="preserve">12.6  Clauses 1, 4 (accrued Fees), 7, 8, 9, 10, 11, 12.4, 12.5, 13, 14 and 15 shall survive termination or expiry of this Agreement.</w:t>
      </w:r>
    </w:p>
    <w:p>
      <w:pPr>
        <w:pBdr>
          <w:bottom w:val="single" w:color="D1D5DB" w:sz="4" w:space="1"/>
        </w:pBdr>
        <w:spacing w:after="200"/>
      </w:pPr>
    </w:p>
    <w:p>
      <w:pPr>
        <w:pStyle w:val="Heading2"/>
        <w:spacing w:after="120" w:before="320"/>
      </w:pPr>
      <w:r>
        <w:t xml:space="preserve">13. Support and Service Levels</w:t>
      </w:r>
    </w:p>
    <w:p>
      <w:pPr>
        <w:spacing w:after="140"/>
        <w:ind w:left="720"/>
      </w:pPr>
      <w:r>
        <w:rPr>
          <w:color w:val="4A5568"/>
        </w:rPr>
        <w:t xml:space="preserve">13.1  LeakIQ shall provide the Platform with the availability and support levels set out in Schedule 2 (Service Level Agreement).</w:t>
      </w:r>
    </w:p>
    <w:p>
      <w:pPr>
        <w:spacing w:after="140"/>
        <w:ind w:left="720"/>
      </w:pPr>
      <w:r>
        <w:rPr>
          <w:color w:val="4A5568"/>
        </w:rPr>
        <w:t xml:space="preserve">13.2  The Client may report issues and requests via support@leakiq.io. LeakIQ shall respond to Priority 1 (critical) issues within 4 Business Hours and Priority 2 (high) issues within 1 Business Day.</w:t>
      </w:r>
    </w:p>
    <w:p>
      <w:pPr>
        <w:spacing w:after="140"/>
        <w:ind w:left="720"/>
      </w:pPr>
      <w:r>
        <w:rPr>
          <w:color w:val="4A5568"/>
        </w:rPr>
        <w:t xml:space="preserve">13.3  Scheduled maintenance windows will be communicated to the Client at least 48 hours in advance via email. Emergency maintenance may be performed with shorter notice where required to protect platform security or integrity.</w:t>
      </w:r>
    </w:p>
    <w:p>
      <w:pPr>
        <w:spacing w:after="140"/>
        <w:ind w:left="720"/>
      </w:pPr>
      <w:r>
        <w:rPr>
          <w:color w:val="4A5568"/>
        </w:rPr>
        <w:t xml:space="preserve">13.4  SLA remedies are limited to service credits as specified in Schedule 2 and are the Client's sole and exclusive remedy for availability failures.</w:t>
      </w:r>
    </w:p>
    <w:p>
      <w:pPr>
        <w:pBdr>
          <w:bottom w:val="single" w:color="D1D5DB" w:sz="4" w:space="1"/>
        </w:pBdr>
        <w:spacing w:after="200"/>
      </w:pPr>
    </w:p>
    <w:p>
      <w:pPr>
        <w:pStyle w:val="Heading2"/>
        <w:spacing w:after="120" w:before="320"/>
      </w:pPr>
      <w:r>
        <w:t xml:space="preserve">14. General Provisions</w:t>
      </w:r>
    </w:p>
    <w:p>
      <w:pPr>
        <w:spacing w:after="140"/>
        <w:ind w:left="720"/>
      </w:pPr>
      <w:r>
        <w:rPr>
          <w:color w:val="4A5568"/>
        </w:rPr>
        <w:t xml:space="preserve">14.1  ENTIRE AGREEMENT. This Agreement (including all Schedules and Order Forms) constitutes the entire agreement between the parties in relation to its subject matter and supersedes all prior agreements, representations, negotiations and understandings between the parties.</w:t>
      </w:r>
    </w:p>
    <w:p>
      <w:pPr>
        <w:spacing w:after="140"/>
        <w:ind w:left="720"/>
      </w:pPr>
      <w:r>
        <w:rPr>
          <w:color w:val="4A5568"/>
        </w:rPr>
        <w:t xml:space="preserve">14.2  VARIATION. No variation to this Agreement shall be effective unless made in writing and signed by authorised representatives of both parties.</w:t>
      </w:r>
    </w:p>
    <w:p>
      <w:pPr>
        <w:spacing w:after="140"/>
        <w:ind w:left="720"/>
      </w:pPr>
      <w:r>
        <w:rPr>
          <w:color w:val="4A5568"/>
        </w:rPr>
        <w:t xml:space="preserve">14.3  WAIVER. Failure or delay by either party to exercise any right or remedy under this Agreement does not constitute a waiver of that right or remedy.</w:t>
      </w:r>
    </w:p>
    <w:p>
      <w:pPr>
        <w:spacing w:after="140"/>
        <w:ind w:left="720"/>
      </w:pPr>
      <w:r>
        <w:rPr>
          <w:color w:val="4A5568"/>
        </w:rPr>
        <w:t xml:space="preserve">14.4  SEVERANCE. If any provision of this Agreement is or becomes invalid, illegal or unenforceable, it shall be deemed modified to the minimum extent necessary to make it valid, legal and enforceable. If such modification is not possible, the relevant provision shall be deemed deleted. Any modification or deletion shall not affect the validity and enforceability of the remaining provisions.</w:t>
      </w:r>
    </w:p>
    <w:p>
      <w:pPr>
        <w:spacing w:after="140"/>
        <w:ind w:left="720"/>
      </w:pPr>
      <w:r>
        <w:rPr>
          <w:color w:val="4A5568"/>
        </w:rPr>
        <w:t xml:space="preserve">14.5  ASSIGNMENT. The Client may not assign, transfer, charge, subcontract or deal in any other manner with any of its rights or obligations under this Agreement without LeakIQ's prior written consent. LeakIQ may assign this Agreement to any affiliate or in connection with a merger, acquisition, or sale of all or substantially all of its assets on written notice to the Client.</w:t>
      </w:r>
    </w:p>
    <w:p>
      <w:pPr>
        <w:spacing w:after="140"/>
        <w:ind w:left="720"/>
      </w:pPr>
      <w:r>
        <w:rPr>
          <w:color w:val="4A5568"/>
        </w:rPr>
        <w:t xml:space="preserve">14.6  FORCE MAJEURE. Neither party shall be liable for any failure or delay in performance under this Agreement to the extent caused by circumstances beyond that party's reasonable control, including acts of God, war, terrorism, pandemic, government action, or failure of third-party telecommunications services.</w:t>
      </w:r>
    </w:p>
    <w:p>
      <w:pPr>
        <w:spacing w:after="140"/>
        <w:ind w:left="720"/>
      </w:pPr>
      <w:r>
        <w:rPr>
          <w:color w:val="4A5568"/>
        </w:rPr>
        <w:t xml:space="preserve">14.7  NOTICES. All notices under this Agreement shall be in writing and delivered by email with read receipt, or by recorded post to the addresses specified in the Order Form. Notices shall be deemed received: (a) if by email, on the next Business Day following sending; (b) if by post, 3 Business Days after posting.</w:t>
      </w:r>
    </w:p>
    <w:p>
      <w:pPr>
        <w:spacing w:after="140"/>
        <w:ind w:left="720"/>
      </w:pPr>
      <w:r>
        <w:rPr>
          <w:color w:val="4A5568"/>
        </w:rPr>
        <w:t xml:space="preserve">14.8  THIRD PARTIES. This Agreement does not confer any rights on any third party under the Contracts (Rights of Third Parties) Act 1999.</w:t>
      </w:r>
    </w:p>
    <w:p>
      <w:pPr>
        <w:spacing w:after="140"/>
        <w:ind w:left="720"/>
      </w:pPr>
      <w:r>
        <w:rPr>
          <w:color w:val="4A5568"/>
        </w:rPr>
        <w:t xml:space="preserve">14.9  RELATIONSHIP OF THE PARTIES. The parties are independent contractors. Nothing in this Agreement creates any partnership, joint venture, agency, franchise, or employment relationship between the parties.</w:t>
      </w:r>
    </w:p>
    <w:p>
      <w:pPr>
        <w:spacing w:after="140"/>
        <w:ind w:left="720"/>
      </w:pPr>
      <w:r>
        <w:rPr>
          <w:color w:val="4A5568"/>
        </w:rPr>
        <w:t xml:space="preserve">14.10  GOVERNING LAW AND JURISDICTION. This Agreement shall be governed by and construed in accordance with the laws of England and Wales. Each party irrevocably submits to the exclusive jurisdiction of the courts of England and Wales to settle any dispute arising out of or in connection with this Agreement.</w:t>
      </w:r>
    </w:p>
    <w:p>
      <w:pPr>
        <w:pBdr>
          <w:bottom w:val="single" w:color="D1D5DB" w:sz="4" w:space="1"/>
        </w:pBdr>
        <w:spacing w:after="200"/>
      </w:pPr>
    </w:p>
    <w:p>
      <w:pPr>
        <w:pStyle w:val="Heading1"/>
      </w:pPr>
      <w:r>
        <w:t xml:space="preserve">SIGNATURES</w:t>
      </w:r>
    </w:p>
    <w:p>
      <w:pPr>
        <w:spacing w:after="160"/>
      </w:pPr>
      <w:r>
        <w:rPr>
          <w:color w:val="4A5568"/>
        </w:rPr>
        <w:t xml:space="preserve">The parties have executed this Agreement as of the date first written above.</w:t>
      </w:r>
    </w:p>
    <w:p>
      <w:pPr>
        <w:spacing w:after="120"/>
      </w:pPr>
    </w:p>
    <w:p>
      <w:pPr>
        <w:spacing w:after="120"/>
      </w:pPr>
    </w:p>
    <w:tbl>
      <w:tblPr>
        <w:tblW w:type="dxa" w:w="9638"/>
        <w:tblBorders>
          <w:top w:val="none" w:color="FFFFFF" w:sz="0"/>
          <w:left w:val="none" w:color="FFFFFF" w:sz="0"/>
          <w:bottom w:val="none" w:color="FFFFFF" w:sz="0"/>
          <w:right w:val="none" w:color="FFFFFF" w:sz="0"/>
          <w:insideH w:val="single" w:color="auto" w:sz="4"/>
          <w:insideV w:val="single" w:color="auto" w:sz="4"/>
        </w:tblBorders>
      </w:tblPr>
      <w:tblGrid>
        <w:gridCol w:w="4619"/>
        <w:gridCol w:w="400"/>
        <w:gridCol w:w="4619"/>
      </w:tblGrid>
      <w:tr>
        <w:tc>
          <w:tcPr>
            <w:tcW w:type="dxa" w:w="4619"/>
            <w:tcBorders>
              <w:top w:val="none" w:color="FFFFFF" w:sz="0"/>
              <w:left w:val="none" w:color="FFFFFF" w:sz="0"/>
              <w:bottom w:val="none" w:color="FFFFFF" w:sz="0"/>
              <w:right w:val="none" w:color="FFFFFF" w:sz="0"/>
            </w:tcBorders>
          </w:tcPr>
          <w:p>
            <w:pPr>
              <w:spacing w:after="160"/>
            </w:pPr>
            <w:r>
              <w:rPr>
                <w:b/>
                <w:bCs/>
                <w:color w:val="1A1A2E"/>
              </w:rPr>
              <w:t xml:space="preserve">LEAKIQ LTD</w:t>
            </w:r>
          </w:p>
          <w:p>
            <w:pPr>
              <w:pBdr>
                <w:bottom w:val="single" w:color="D1D5DB" w:sz="4"/>
              </w:pBdr>
              <w:spacing w:after="280"/>
            </w:pPr>
            <w:r>
              <w:rPr>
                <w:color w:val="4A5568"/>
              </w:rPr>
              <w:t xml:space="preserve">Signed: </w:t>
            </w:r>
          </w:p>
          <w:p>
            <w:pPr>
              <w:pBdr>
                <w:bottom w:val="single" w:color="D1D5DB" w:sz="4"/>
              </w:pBdr>
              <w:spacing w:after="280"/>
            </w:pPr>
            <w:r>
              <w:rPr>
                <w:color w:val="4A5568"/>
              </w:rPr>
              <w:t xml:space="preserve">Name: </w:t>
            </w:r>
          </w:p>
          <w:p>
            <w:pPr>
              <w:pBdr>
                <w:bottom w:val="single" w:color="D1D5DB" w:sz="4"/>
              </w:pBdr>
              <w:spacing w:after="280"/>
            </w:pPr>
            <w:r>
              <w:rPr>
                <w:color w:val="4A5568"/>
              </w:rPr>
              <w:t xml:space="preserve">Title: </w:t>
            </w:r>
          </w:p>
          <w:p>
            <w:pPr>
              <w:pBdr>
                <w:bottom w:val="single" w:color="D1D5DB" w:sz="4"/>
              </w:pBdr>
              <w:spacing w:after="280"/>
            </w:pPr>
            <w:r>
              <w:rPr>
                <w:color w:val="4A5568"/>
              </w:rPr>
              <w:t xml:space="preserve">Date: </w:t>
            </w:r>
          </w:p>
        </w:tc>
        <w:tc>
          <w:tcPr>
            <w:tcW w:type="dxa" w:w="400"/>
            <w:tcBorders>
              <w:top w:val="none" w:color="FFFFFF" w:sz="0"/>
              <w:left w:val="none" w:color="FFFFFF" w:sz="0"/>
              <w:bottom w:val="none" w:color="FFFFFF" w:sz="0"/>
              <w:right w:val="none" w:color="FFFFFF" w:sz="0"/>
            </w:tcBorders>
          </w:tcPr>
          <w:p>
            <w:r>
              <w:t xml:space="preserve"> </w:t>
            </w:r>
          </w:p>
        </w:tc>
        <w:tc>
          <w:tcPr>
            <w:tcW w:type="dxa" w:w="4619"/>
            <w:tcBorders>
              <w:top w:val="none" w:color="FFFFFF" w:sz="0"/>
              <w:left w:val="none" w:color="FFFFFF" w:sz="0"/>
              <w:bottom w:val="none" w:color="FFFFFF" w:sz="0"/>
              <w:right w:val="none" w:color="FFFFFF" w:sz="0"/>
            </w:tcBorders>
          </w:tcPr>
          <w:p>
            <w:pPr>
              <w:spacing w:after="160"/>
            </w:pPr>
            <w:r>
              <w:rPr>
                <w:b/>
                <w:bCs/>
                <w:color w:val="1A1A2E"/>
              </w:rPr>
              <w:t xml:space="preserve">THE CLIENT</w:t>
            </w:r>
          </w:p>
          <w:p>
            <w:pPr>
              <w:pBdr>
                <w:bottom w:val="single" w:color="D1D5DB" w:sz="4"/>
              </w:pBdr>
              <w:spacing w:after="280"/>
            </w:pPr>
            <w:r>
              <w:rPr>
                <w:color w:val="4A5568"/>
              </w:rPr>
              <w:t xml:space="preserve">Signed: </w:t>
            </w:r>
          </w:p>
          <w:p>
            <w:pPr>
              <w:pBdr>
                <w:bottom w:val="single" w:color="D1D5DB" w:sz="4"/>
              </w:pBdr>
              <w:spacing w:after="280"/>
            </w:pPr>
            <w:r>
              <w:rPr>
                <w:color w:val="4A5568"/>
              </w:rPr>
              <w:t xml:space="preserve">Name: </w:t>
            </w:r>
          </w:p>
          <w:p>
            <w:pPr>
              <w:pBdr>
                <w:bottom w:val="single" w:color="D1D5DB" w:sz="4"/>
              </w:pBdr>
              <w:spacing w:after="280"/>
            </w:pPr>
            <w:r>
              <w:rPr>
                <w:color w:val="4A5568"/>
              </w:rPr>
              <w:t xml:space="preserve">Title: </w:t>
            </w:r>
          </w:p>
          <w:p>
            <w:pPr>
              <w:pBdr>
                <w:bottom w:val="single" w:color="D1D5DB" w:sz="4"/>
              </w:pBdr>
              <w:spacing w:after="280"/>
            </w:pPr>
            <w:r>
              <w:rPr>
                <w:color w:val="4A5568"/>
              </w:rPr>
              <w:t xml:space="preserve">Date: </w:t>
            </w:r>
          </w:p>
        </w:tc>
      </w:tr>
    </w:tbl>
    <w:p>
      <w:pPr>
        <w:spacing w:after="120"/>
      </w:pPr>
    </w:p>
    <w:p>
      <w:pPr>
        <w:spacing w:after="120"/>
      </w:pPr>
    </w:p>
    <w:p>
      <w:pPr>
        <w:spacing w:after="120"/>
      </w:pPr>
    </w:p>
    <w:p>
      <w:r>
        <w:br w:type="page"/>
      </w:r>
    </w:p>
    <w:p>
      <w:pPr>
        <w:pStyle w:val="Heading1"/>
      </w:pPr>
      <w:r>
        <w:t xml:space="preserve">Schedule 1: Data Processing Agreement</w:t>
      </w:r>
    </w:p>
    <w:p>
      <w:pPr>
        <w:spacing w:after="160"/>
      </w:pPr>
      <w:r>
        <w:rPr>
          <w:color w:val="4A5568"/>
        </w:rPr>
        <w:t xml:space="preserve">This Schedule 1 forms part of the Master Subscription Agreement between LeakIQ Ltd and the Client and sets out the terms on which LeakIQ processes Personal Data on behalf of the Client.</w:t>
      </w:r>
    </w:p>
    <w:p>
      <w:pPr>
        <w:pStyle w:val="Heading2"/>
      </w:pPr>
      <w:r>
        <w:t xml:space="preserve">1. Scope and Purpose</w:t>
      </w:r>
    </w:p>
    <w:p>
      <w:pPr>
        <w:spacing w:after="140"/>
        <w:ind w:left="720"/>
      </w:pPr>
      <w:r>
        <w:rPr>
          <w:color w:val="4A5568"/>
        </w:rPr>
        <w:t xml:space="preserve">1.1  LeakIQ processes Personal Data as a data processor on behalf of the Client (data controller) solely for the purpose of providing the Platform and associated services.</w:t>
      </w:r>
    </w:p>
    <w:p>
      <w:pPr>
        <w:spacing w:after="140"/>
        <w:ind w:left="720"/>
      </w:pPr>
      <w:r>
        <w:rPr>
          <w:color w:val="4A5568"/>
        </w:rPr>
        <w:t xml:space="preserve">1.2  The subject matter, duration, nature and purpose of the processing, the type of Personal Data and the categories of data subjects are set out in the table below.</w:t>
      </w:r>
    </w:p>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shd w:fill="155CFF" w:val="clear"/>
            <w:tcMar>
              <w:top w:type="dxa" w:w="100"/>
              <w:left w:type="dxa" w:w="160"/>
              <w:bottom w:type="dxa" w:w="100"/>
              <w:right w:type="dxa" w:w="160"/>
            </w:tcMar>
          </w:tcPr>
          <w:p>
            <w:r>
              <w:rPr>
                <w:b/>
                <w:bCs/>
                <w:color w:val="FFFFFF"/>
                <w:sz w:val="20"/>
                <w:szCs w:val="20"/>
              </w:rPr>
              <w:t xml:space="preserve">Element</w:t>
            </w:r>
          </w:p>
        </w:tc>
        <w:tc>
          <w:tcPr>
            <w:tcW w:type="dxa" w:w="6638"/>
            <w:shd w:fill="155CFF" w:val="clear"/>
            <w:tcMar>
              <w:top w:type="dxa" w:w="100"/>
              <w:left w:type="dxa" w:w="160"/>
              <w:bottom w:type="dxa" w:w="100"/>
              <w:right w:type="dxa" w:w="160"/>
            </w:tcMar>
          </w:tcPr>
          <w:p>
            <w:r>
              <w:rPr>
                <w:b/>
                <w:bCs/>
                <w:color w:val="FFFFFF"/>
                <w:sz w:val="20"/>
                <w:szCs w:val="20"/>
              </w:rPr>
              <w:t xml:space="preserve">Detail</w:t>
            </w:r>
          </w:p>
        </w:tc>
      </w:tr>
      <w:tr>
        <w:tc>
          <w:tcPr>
            <w:tcW w:type="dxa" w:w="3000"/>
            <w:tcMar>
              <w:top w:type="dxa" w:w="100"/>
              <w:left w:type="dxa" w:w="160"/>
              <w:bottom w:type="dxa" w:w="100"/>
              <w:right w:type="dxa" w:w="160"/>
            </w:tcMar>
          </w:tcPr>
          <w:p>
            <w:r>
              <w:rPr>
                <w:b/>
                <w:bCs/>
                <w:color w:val="1A1A2E"/>
                <w:sz w:val="20"/>
                <w:szCs w:val="20"/>
              </w:rPr>
              <w:t xml:space="preserve">Subject matter</w:t>
            </w:r>
          </w:p>
        </w:tc>
        <w:tc>
          <w:tcPr>
            <w:tcW w:type="dxa" w:w="6638"/>
            <w:tcMar>
              <w:top w:type="dxa" w:w="100"/>
              <w:left w:type="dxa" w:w="160"/>
              <w:bottom w:type="dxa" w:w="100"/>
              <w:right w:type="dxa" w:w="160"/>
            </w:tcMar>
          </w:tcPr>
          <w:p>
            <w:r>
              <w:rPr>
                <w:color w:val="4A5568"/>
                <w:sz w:val="20"/>
                <w:szCs w:val="20"/>
              </w:rPr>
              <w:t xml:space="preserve">Revenue recovery and financial data analysis via the LeakIQ Platform</w:t>
            </w:r>
          </w:p>
        </w:tc>
      </w:tr>
      <w:tr>
        <w:tc>
          <w:tcPr>
            <w:tcW w:type="dxa" w:w="3000"/>
            <w:tcMar>
              <w:top w:type="dxa" w:w="100"/>
              <w:left w:type="dxa" w:w="160"/>
              <w:bottom w:type="dxa" w:w="100"/>
              <w:right w:type="dxa" w:w="160"/>
            </w:tcMar>
          </w:tcPr>
          <w:p>
            <w:r>
              <w:rPr>
                <w:b/>
                <w:bCs/>
                <w:color w:val="1A1A2E"/>
                <w:sz w:val="20"/>
                <w:szCs w:val="20"/>
              </w:rPr>
              <w:t xml:space="preserve">Duration</w:t>
            </w:r>
          </w:p>
        </w:tc>
        <w:tc>
          <w:tcPr>
            <w:tcW w:type="dxa" w:w="6638"/>
            <w:tcMar>
              <w:top w:type="dxa" w:w="100"/>
              <w:left w:type="dxa" w:w="160"/>
              <w:bottom w:type="dxa" w:w="100"/>
              <w:right w:type="dxa" w:w="160"/>
            </w:tcMar>
          </w:tcPr>
          <w:p>
            <w:r>
              <w:rPr>
                <w:color w:val="4A5568"/>
                <w:sz w:val="20"/>
                <w:szCs w:val="20"/>
              </w:rPr>
              <w:t xml:space="preserve">For the Term of the Master Subscription Agreement</w:t>
            </w:r>
          </w:p>
        </w:tc>
      </w:tr>
      <w:tr>
        <w:tc>
          <w:tcPr>
            <w:tcW w:type="dxa" w:w="3000"/>
            <w:tcMar>
              <w:top w:type="dxa" w:w="100"/>
              <w:left w:type="dxa" w:w="160"/>
              <w:bottom w:type="dxa" w:w="100"/>
              <w:right w:type="dxa" w:w="160"/>
            </w:tcMar>
          </w:tcPr>
          <w:p>
            <w:r>
              <w:rPr>
                <w:b/>
                <w:bCs/>
                <w:color w:val="1A1A2E"/>
                <w:sz w:val="20"/>
                <w:szCs w:val="20"/>
              </w:rPr>
              <w:t xml:space="preserve">Nature of processing</w:t>
            </w:r>
          </w:p>
        </w:tc>
        <w:tc>
          <w:tcPr>
            <w:tcW w:type="dxa" w:w="6638"/>
            <w:tcMar>
              <w:top w:type="dxa" w:w="100"/>
              <w:left w:type="dxa" w:w="160"/>
              <w:bottom w:type="dxa" w:w="100"/>
              <w:right w:type="dxa" w:w="160"/>
            </w:tcMar>
          </w:tcPr>
          <w:p>
            <w:r>
              <w:rPr>
                <w:color w:val="4A5568"/>
                <w:sz w:val="20"/>
                <w:szCs w:val="20"/>
              </w:rPr>
              <w:t xml:space="preserve">Collection, storage, analysis and display of financial transaction data read from connected systems</w:t>
            </w:r>
          </w:p>
        </w:tc>
      </w:tr>
      <w:tr>
        <w:tc>
          <w:tcPr>
            <w:tcW w:type="dxa" w:w="3000"/>
            <w:tcMar>
              <w:top w:type="dxa" w:w="100"/>
              <w:left w:type="dxa" w:w="160"/>
              <w:bottom w:type="dxa" w:w="100"/>
              <w:right w:type="dxa" w:w="160"/>
            </w:tcMar>
          </w:tcPr>
          <w:p>
            <w:r>
              <w:rPr>
                <w:b/>
                <w:bCs/>
                <w:color w:val="1A1A2E"/>
                <w:sz w:val="20"/>
                <w:szCs w:val="20"/>
              </w:rPr>
              <w:t xml:space="preserve">Purpose</w:t>
            </w:r>
          </w:p>
        </w:tc>
        <w:tc>
          <w:tcPr>
            <w:tcW w:type="dxa" w:w="6638"/>
            <w:tcMar>
              <w:top w:type="dxa" w:w="100"/>
              <w:left w:type="dxa" w:w="160"/>
              <w:bottom w:type="dxa" w:w="100"/>
              <w:right w:type="dxa" w:w="160"/>
            </w:tcMar>
          </w:tcPr>
          <w:p>
            <w:r>
              <w:rPr>
                <w:color w:val="4A5568"/>
                <w:sz w:val="20"/>
                <w:szCs w:val="20"/>
              </w:rPr>
              <w:t xml:space="preserve">To detect payment failures, billing errors, reconciliation gaps and revenue leakage for the Client</w:t>
            </w:r>
          </w:p>
        </w:tc>
      </w:tr>
      <w:tr>
        <w:tc>
          <w:tcPr>
            <w:tcW w:type="dxa" w:w="3000"/>
            <w:tcMar>
              <w:top w:type="dxa" w:w="100"/>
              <w:left w:type="dxa" w:w="160"/>
              <w:bottom w:type="dxa" w:w="100"/>
              <w:right w:type="dxa" w:w="160"/>
            </w:tcMar>
          </w:tcPr>
          <w:p>
            <w:r>
              <w:rPr>
                <w:b/>
                <w:bCs/>
                <w:color w:val="1A1A2E"/>
                <w:sz w:val="20"/>
                <w:szCs w:val="20"/>
              </w:rPr>
              <w:t xml:space="preserve">Types of Personal Data</w:t>
            </w:r>
          </w:p>
        </w:tc>
        <w:tc>
          <w:tcPr>
            <w:tcW w:type="dxa" w:w="6638"/>
            <w:tcMar>
              <w:top w:type="dxa" w:w="100"/>
              <w:left w:type="dxa" w:w="160"/>
              <w:bottom w:type="dxa" w:w="100"/>
              <w:right w:type="dxa" w:w="160"/>
            </w:tcMar>
          </w:tcPr>
          <w:p>
            <w:r>
              <w:rPr>
                <w:color w:val="4A5568"/>
                <w:sz w:val="20"/>
                <w:szCs w:val="20"/>
              </w:rPr>
              <w:t xml:space="preserve">Names, email addresses, account identifiers, payment references, transaction metadata relating to the Client's customers or counterparties</w:t>
            </w:r>
          </w:p>
        </w:tc>
      </w:tr>
      <w:tr>
        <w:tc>
          <w:tcPr>
            <w:tcW w:type="dxa" w:w="3000"/>
            <w:tcMar>
              <w:top w:type="dxa" w:w="100"/>
              <w:left w:type="dxa" w:w="160"/>
              <w:bottom w:type="dxa" w:w="100"/>
              <w:right w:type="dxa" w:w="160"/>
            </w:tcMar>
          </w:tcPr>
          <w:p>
            <w:r>
              <w:rPr>
                <w:b/>
                <w:bCs/>
                <w:color w:val="1A1A2E"/>
                <w:sz w:val="20"/>
                <w:szCs w:val="20"/>
              </w:rPr>
              <w:t xml:space="preserve">Categories of data subjects</w:t>
            </w:r>
          </w:p>
        </w:tc>
        <w:tc>
          <w:tcPr>
            <w:tcW w:type="dxa" w:w="6638"/>
            <w:tcMar>
              <w:top w:type="dxa" w:w="100"/>
              <w:left w:type="dxa" w:w="160"/>
              <w:bottom w:type="dxa" w:w="100"/>
              <w:right w:type="dxa" w:w="160"/>
            </w:tcMar>
          </w:tcPr>
          <w:p>
            <w:r>
              <w:rPr>
                <w:color w:val="4A5568"/>
                <w:sz w:val="20"/>
                <w:szCs w:val="20"/>
              </w:rPr>
              <w:t xml:space="preserve">The Client's customers, subscribers, debtors and employees whose data appears in connected financial systems</w:t>
            </w:r>
          </w:p>
        </w:tc>
      </w:tr>
    </w:tbl>
    <w:p>
      <w:pPr>
        <w:spacing w:after="120"/>
      </w:pPr>
    </w:p>
    <w:p>
      <w:pPr>
        <w:pStyle w:val="Heading2"/>
      </w:pPr>
      <w:r>
        <w:t xml:space="preserve">2. LeakIQ's Obligations</w:t>
      </w:r>
    </w:p>
    <w:p>
      <w:pPr>
        <w:pStyle w:val="ListParagraph"/>
        <w:numPr>
          <w:ilvl w:val="0"/>
          <w:numId w:val="2"/>
        </w:numPr>
      </w:pPr>
      <w:r>
        <w:rPr>
          <w:color w:val="4A5568"/>
        </w:rPr>
        <w:t xml:space="preserve">Process Personal Data only on the Client's documented instructions;</w:t>
      </w:r>
    </w:p>
    <w:p>
      <w:pPr>
        <w:pStyle w:val="ListParagraph"/>
        <w:numPr>
          <w:ilvl w:val="0"/>
          <w:numId w:val="2"/>
        </w:numPr>
      </w:pPr>
      <w:r>
        <w:rPr>
          <w:color w:val="4A5568"/>
        </w:rPr>
        <w:t xml:space="preserve">Ensure persons authorised to process Personal Data are subject to confidentiality obligations;</w:t>
      </w:r>
    </w:p>
    <w:p>
      <w:pPr>
        <w:pStyle w:val="ListParagraph"/>
        <w:numPr>
          <w:ilvl w:val="0"/>
          <w:numId w:val="2"/>
        </w:numPr>
      </w:pPr>
      <w:r>
        <w:rPr>
          <w:color w:val="4A5568"/>
        </w:rPr>
        <w:t xml:space="preserve">Implement appropriate technical and organisational security measures (including AES-256-GCM encryption at rest and TLS 1.3 in transit);</w:t>
      </w:r>
    </w:p>
    <w:p>
      <w:pPr>
        <w:pStyle w:val="ListParagraph"/>
        <w:numPr>
          <w:ilvl w:val="0"/>
          <w:numId w:val="2"/>
        </w:numPr>
      </w:pPr>
      <w:r>
        <w:rPr>
          <w:color w:val="4A5568"/>
        </w:rPr>
        <w:t xml:space="preserve">Not engage sub-processors without the Client's prior written authorisation (general authorisation is granted for the sub-processors listed in clause 4 below);</w:t>
      </w:r>
    </w:p>
    <w:p>
      <w:pPr>
        <w:pStyle w:val="ListParagraph"/>
        <w:numPr>
          <w:ilvl w:val="0"/>
          <w:numId w:val="2"/>
        </w:numPr>
      </w:pPr>
      <w:r>
        <w:rPr>
          <w:color w:val="4A5568"/>
        </w:rPr>
        <w:t xml:space="preserve">Assist the Client in responding to data subject rights requests insofar as this is possible given the nature of the processing;</w:t>
      </w:r>
    </w:p>
    <w:p>
      <w:pPr>
        <w:pStyle w:val="ListParagraph"/>
        <w:numPr>
          <w:ilvl w:val="0"/>
          <w:numId w:val="2"/>
        </w:numPr>
      </w:pPr>
      <w:r>
        <w:rPr>
          <w:color w:val="4A5568"/>
        </w:rPr>
        <w:t xml:space="preserve">Notify the Client without undue delay (and in any event within 72 hours) of becoming aware of a Personal Data breach;</w:t>
      </w:r>
    </w:p>
    <w:p>
      <w:pPr>
        <w:pStyle w:val="ListParagraph"/>
        <w:numPr>
          <w:ilvl w:val="0"/>
          <w:numId w:val="2"/>
        </w:numPr>
      </w:pPr>
      <w:r>
        <w:rPr>
          <w:color w:val="4A5568"/>
        </w:rPr>
        <w:t xml:space="preserve">At the Client's election on termination, delete or return all Personal Data within 30 days;</w:t>
      </w:r>
    </w:p>
    <w:p>
      <w:pPr>
        <w:pStyle w:val="ListParagraph"/>
        <w:numPr>
          <w:ilvl w:val="0"/>
          <w:numId w:val="2"/>
        </w:numPr>
      </w:pPr>
      <w:r>
        <w:rPr>
          <w:color w:val="4A5568"/>
        </w:rPr>
        <w:t xml:space="preserve">Provide all information reasonably necessary to demonstrate compliance with this Schedule and allow for audits on reasonable notice.</w:t>
      </w:r>
    </w:p>
    <w:p>
      <w:pPr>
        <w:pStyle w:val="Heading2"/>
      </w:pPr>
      <w:r>
        <w:t xml:space="preserve">3. Data Transfers</w:t>
      </w:r>
    </w:p>
    <w:p>
      <w:pPr>
        <w:spacing w:after="140"/>
        <w:ind w:left="720"/>
      </w:pPr>
      <w:r>
        <w:rPr>
          <w:color w:val="4A5568"/>
        </w:rPr>
        <w:t xml:space="preserve">3.1  All Personal Data is stored and processed within the United Kingdom or European Economic Area. LeakIQ does not transfer Personal Data to third countries without adequate safeguards as required by UK GDPR.</w:t>
      </w:r>
    </w:p>
    <w:p>
      <w:pPr>
        <w:pStyle w:val="Heading2"/>
      </w:pPr>
      <w:r>
        <w:t xml:space="preserve">4. Sub-Processors</w:t>
      </w:r>
    </w:p>
    <w:p>
      <w:pPr>
        <w:spacing w:after="140"/>
        <w:ind w:left="720"/>
      </w:pPr>
      <w:r>
        <w:rPr>
          <w:color w:val="4A5568"/>
        </w:rPr>
        <w:t xml:space="preserve">4.1  The Client grants general written authorisation for LeakIQ to engage the following categories of sub-processor:</w:t>
      </w:r>
    </w:p>
    <w:p>
      <w:pPr>
        <w:pStyle w:val="ListParagraph"/>
        <w:numPr>
          <w:ilvl w:val="0"/>
          <w:numId w:val="2"/>
        </w:numPr>
      </w:pPr>
      <w:r>
        <w:rPr>
          <w:color w:val="4A5568"/>
        </w:rPr>
        <w:t xml:space="preserve">Cloud infrastructure providers (currently Vercel Inc. and Neon Inc.) for hosting and database services;</w:t>
      </w:r>
    </w:p>
    <w:p>
      <w:pPr>
        <w:pStyle w:val="ListParagraph"/>
        <w:numPr>
          <w:ilvl w:val="0"/>
          <w:numId w:val="2"/>
        </w:numPr>
      </w:pPr>
      <w:r>
        <w:rPr>
          <w:color w:val="4A5568"/>
        </w:rPr>
        <w:t xml:space="preserve">Email delivery providers (currently Resend Inc.) for transactional email;</w:t>
      </w:r>
    </w:p>
    <w:p>
      <w:pPr>
        <w:pStyle w:val="ListParagraph"/>
        <w:numPr>
          <w:ilvl w:val="0"/>
          <w:numId w:val="2"/>
        </w:numPr>
      </w:pPr>
      <w:r>
        <w:rPr>
          <w:color w:val="4A5568"/>
        </w:rPr>
        <w:t xml:space="preserve">Payment processors (currently Stripe Inc.) for billing.</w:t>
      </w:r>
    </w:p>
    <w:p>
      <w:pPr>
        <w:spacing w:after="140"/>
        <w:ind w:left="720"/>
      </w:pPr>
      <w:r>
        <w:rPr>
          <w:color w:val="4A5568"/>
        </w:rPr>
        <w:t xml:space="preserve">4.2  LeakIQ shall notify the Client of any intended changes to sub-processors at least 30 days in advance. The Client may object to such changes on reasonable grounds relating to data protection.</w:t>
      </w:r>
    </w:p>
    <w:p>
      <w:pPr>
        <w:spacing w:after="140"/>
        <w:ind w:left="720"/>
      </w:pPr>
      <w:r>
        <w:rPr>
          <w:color w:val="4A5568"/>
        </w:rPr>
        <w:t xml:space="preserve">4.3  LeakIQ shall ensure all sub-processors are bound by data protection obligations equivalent to those in this Schedule.</w:t>
      </w:r>
    </w:p>
    <w:p>
      <w:r>
        <w:br w:type="page"/>
      </w:r>
    </w:p>
    <w:p>
      <w:pPr>
        <w:pStyle w:val="Heading1"/>
      </w:pPr>
      <w:r>
        <w:t xml:space="preserve">Schedule 2: Service Level Agreement</w:t>
      </w:r>
    </w:p>
    <w:p>
      <w:pPr>
        <w:pStyle w:val="Heading2"/>
      </w:pPr>
      <w:r>
        <w:t xml:space="preserve">1. Availability Commitment</w:t>
      </w:r>
    </w:p>
    <w:p>
      <w:pPr>
        <w:spacing w:after="140"/>
        <w:ind w:left="720"/>
      </w:pPr>
      <w:r>
        <w:rPr>
          <w:color w:val="4A5568"/>
        </w:rPr>
        <w:t xml:space="preserve">1.1  LeakIQ targets 99.5% Platform availability measured on a monthly basis, excluding Scheduled Maintenance and circumstances outside LeakIQ's reasonable control.</w:t>
      </w:r>
    </w:p>
    <w:p>
      <w:pPr>
        <w:spacing w:after="140"/>
        <w:ind w:left="720"/>
      </w:pPr>
      <w:r>
        <w:rPr>
          <w:color w:val="4A5568"/>
        </w:rPr>
        <w:t xml:space="preserve">1.2  "Availability" means the Platform is accessible and operational for its core functions (issue detection, recovery queue, evidence pack export). Availability excludes third-party connector APIs outside LeakIQ's control.</w:t>
      </w:r>
    </w:p>
    <w:p>
      <w:pPr>
        <w:pStyle w:val="Heading2"/>
      </w:pPr>
      <w:r>
        <w:t xml:space="preserve">2. Scheduled Maintenance</w:t>
      </w:r>
    </w:p>
    <w:p>
      <w:pPr>
        <w:spacing w:after="140"/>
        <w:ind w:left="720"/>
      </w:pPr>
      <w:r>
        <w:rPr>
          <w:color w:val="4A5568"/>
        </w:rPr>
        <w:t xml:space="preserve">2.1  Scheduled maintenance will be communicated at least 48 hours in advance and will, where reasonably practicable, be performed outside Business Hours (09:00–18:00 Monday–Friday, UK time).</w:t>
      </w:r>
    </w:p>
    <w:p>
      <w:pPr>
        <w:pStyle w:val="Heading2"/>
      </w:pPr>
      <w:r>
        <w:t xml:space="preserve">3. Incident Classification and Response</w:t>
      </w:r>
    </w:p>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2800"/>
        <w:gridCol w:w="2200"/>
        <w:gridCol w:w="2638"/>
      </w:tblGrid>
      <w:tr>
        <w:tc>
          <w:tcPr>
            <w:tcW w:type="dxa" w:w="1400"/>
            <w:shd w:fill="155CFF" w:val="clear"/>
            <w:tcMar>
              <w:top w:type="dxa" w:w="80"/>
              <w:left w:type="dxa" w:w="120"/>
              <w:bottom w:type="dxa" w:w="80"/>
              <w:right w:type="dxa" w:w="120"/>
            </w:tcMar>
          </w:tcPr>
          <w:p>
            <w:r>
              <w:rPr>
                <w:b/>
                <w:bCs/>
                <w:color w:val="FFFFFF"/>
                <w:sz w:val="20"/>
                <w:szCs w:val="20"/>
              </w:rPr>
              <w:t xml:space="preserve">Priority</w:t>
            </w:r>
          </w:p>
        </w:tc>
        <w:tc>
          <w:tcPr>
            <w:tcW w:type="dxa" w:w="2800"/>
            <w:shd w:fill="155CFF" w:val="clear"/>
            <w:tcMar>
              <w:top w:type="dxa" w:w="80"/>
              <w:left w:type="dxa" w:w="120"/>
              <w:bottom w:type="dxa" w:w="80"/>
              <w:right w:type="dxa" w:w="120"/>
            </w:tcMar>
          </w:tcPr>
          <w:p>
            <w:r>
              <w:rPr>
                <w:b/>
                <w:bCs/>
                <w:color w:val="FFFFFF"/>
                <w:sz w:val="20"/>
                <w:szCs w:val="20"/>
              </w:rPr>
              <w:t xml:space="preserve">Definition</w:t>
            </w:r>
          </w:p>
        </w:tc>
        <w:tc>
          <w:tcPr>
            <w:tcW w:type="dxa" w:w="2200"/>
            <w:shd w:fill="155CFF" w:val="clear"/>
            <w:tcMar>
              <w:top w:type="dxa" w:w="80"/>
              <w:left w:type="dxa" w:w="120"/>
              <w:bottom w:type="dxa" w:w="80"/>
              <w:right w:type="dxa" w:w="120"/>
            </w:tcMar>
          </w:tcPr>
          <w:p>
            <w:r>
              <w:rPr>
                <w:b/>
                <w:bCs/>
                <w:color w:val="FFFFFF"/>
                <w:sz w:val="20"/>
                <w:szCs w:val="20"/>
              </w:rPr>
              <w:t xml:space="preserve">Initial Response</w:t>
            </w:r>
          </w:p>
        </w:tc>
        <w:tc>
          <w:tcPr>
            <w:tcW w:type="dxa" w:w="2638"/>
            <w:shd w:fill="155CFF" w:val="clear"/>
            <w:tcMar>
              <w:top w:type="dxa" w:w="80"/>
              <w:left w:type="dxa" w:w="120"/>
              <w:bottom w:type="dxa" w:w="80"/>
              <w:right w:type="dxa" w:w="120"/>
            </w:tcMar>
          </w:tcPr>
          <w:p>
            <w:r>
              <w:rPr>
                <w:b/>
                <w:bCs/>
                <w:color w:val="FFFFFF"/>
                <w:sz w:val="20"/>
                <w:szCs w:val="20"/>
              </w:rPr>
              <w:t xml:space="preserve">Target Resolution</w:t>
            </w:r>
          </w:p>
        </w:tc>
      </w:tr>
      <w:tr>
        <w:tc>
          <w:tcPr>
            <w:tcW w:type="dxa" w:w="1400"/>
            <w:shd w:fill="F7F9FC" w:val="clear"/>
            <w:tcMar>
              <w:top w:type="dxa" w:w="80"/>
              <w:left w:type="dxa" w:w="120"/>
              <w:bottom w:type="dxa" w:w="80"/>
              <w:right w:type="dxa" w:w="120"/>
            </w:tcMar>
          </w:tcPr>
          <w:p>
            <w:r>
              <w:rPr>
                <w:color w:val="4A5568"/>
                <w:sz w:val="20"/>
                <w:szCs w:val="20"/>
              </w:rPr>
              <w:t xml:space="preserve">P1 — Critical</w:t>
            </w:r>
          </w:p>
        </w:tc>
        <w:tc>
          <w:tcPr>
            <w:tcW w:type="dxa" w:w="2800"/>
            <w:shd w:fill="F7F9FC" w:val="clear"/>
            <w:tcMar>
              <w:top w:type="dxa" w:w="80"/>
              <w:left w:type="dxa" w:w="120"/>
              <w:bottom w:type="dxa" w:w="80"/>
              <w:right w:type="dxa" w:w="120"/>
            </w:tcMar>
          </w:tcPr>
          <w:p>
            <w:r>
              <w:rPr>
                <w:color w:val="4A5568"/>
                <w:sz w:val="20"/>
                <w:szCs w:val="20"/>
              </w:rPr>
              <w:t xml:space="preserve">Platform completely inaccessible or data loss occurring</w:t>
            </w:r>
          </w:p>
        </w:tc>
        <w:tc>
          <w:tcPr>
            <w:tcW w:type="dxa" w:w="2200"/>
            <w:shd w:fill="F7F9FC" w:val="clear"/>
            <w:tcMar>
              <w:top w:type="dxa" w:w="80"/>
              <w:left w:type="dxa" w:w="120"/>
              <w:bottom w:type="dxa" w:w="80"/>
              <w:right w:type="dxa" w:w="120"/>
            </w:tcMar>
          </w:tcPr>
          <w:p>
            <w:r>
              <w:rPr>
                <w:color w:val="4A5568"/>
                <w:sz w:val="20"/>
                <w:szCs w:val="20"/>
              </w:rPr>
              <w:t xml:space="preserve">4 Business Hours</w:t>
            </w:r>
          </w:p>
        </w:tc>
        <w:tc>
          <w:tcPr>
            <w:tcW w:type="dxa" w:w="2638"/>
            <w:shd w:fill="F7F9FC" w:val="clear"/>
            <w:tcMar>
              <w:top w:type="dxa" w:w="80"/>
              <w:left w:type="dxa" w:w="120"/>
              <w:bottom w:type="dxa" w:w="80"/>
              <w:right w:type="dxa" w:w="120"/>
            </w:tcMar>
          </w:tcPr>
          <w:p>
            <w:r>
              <w:rPr>
                <w:color w:val="4A5568"/>
                <w:sz w:val="20"/>
                <w:szCs w:val="20"/>
              </w:rPr>
              <w:t xml:space="preserve">8 Business Hours</w:t>
            </w:r>
          </w:p>
        </w:tc>
      </w:tr>
      <w:tr>
        <w:tc>
          <w:tcPr>
            <w:tcW w:type="dxa" w:w="1400"/>
            <w:shd w:fill="FFFFFF" w:val="clear"/>
            <w:tcMar>
              <w:top w:type="dxa" w:w="80"/>
              <w:left w:type="dxa" w:w="120"/>
              <w:bottom w:type="dxa" w:w="80"/>
              <w:right w:type="dxa" w:w="120"/>
            </w:tcMar>
          </w:tcPr>
          <w:p>
            <w:r>
              <w:rPr>
                <w:color w:val="4A5568"/>
                <w:sz w:val="20"/>
                <w:szCs w:val="20"/>
              </w:rPr>
              <w:t xml:space="preserve">P2 — High</w:t>
            </w:r>
          </w:p>
        </w:tc>
        <w:tc>
          <w:tcPr>
            <w:tcW w:type="dxa" w:w="2800"/>
            <w:shd w:fill="FFFFFF" w:val="clear"/>
            <w:tcMar>
              <w:top w:type="dxa" w:w="80"/>
              <w:left w:type="dxa" w:w="120"/>
              <w:bottom w:type="dxa" w:w="80"/>
              <w:right w:type="dxa" w:w="120"/>
            </w:tcMar>
          </w:tcPr>
          <w:p>
            <w:r>
              <w:rPr>
                <w:color w:val="4A5568"/>
                <w:sz w:val="20"/>
                <w:szCs w:val="20"/>
              </w:rPr>
              <w:t xml:space="preserve">Core feature unavailable, no workaround</w:t>
            </w:r>
          </w:p>
        </w:tc>
        <w:tc>
          <w:tcPr>
            <w:tcW w:type="dxa" w:w="2200"/>
            <w:shd w:fill="FFFFFF" w:val="clear"/>
            <w:tcMar>
              <w:top w:type="dxa" w:w="80"/>
              <w:left w:type="dxa" w:w="120"/>
              <w:bottom w:type="dxa" w:w="80"/>
              <w:right w:type="dxa" w:w="120"/>
            </w:tcMar>
          </w:tcPr>
          <w:p>
            <w:r>
              <w:rPr>
                <w:color w:val="4A5568"/>
                <w:sz w:val="20"/>
                <w:szCs w:val="20"/>
              </w:rPr>
              <w:t xml:space="preserve">1 Business Day</w:t>
            </w:r>
          </w:p>
        </w:tc>
        <w:tc>
          <w:tcPr>
            <w:tcW w:type="dxa" w:w="2638"/>
            <w:shd w:fill="FFFFFF" w:val="clear"/>
            <w:tcMar>
              <w:top w:type="dxa" w:w="80"/>
              <w:left w:type="dxa" w:w="120"/>
              <w:bottom w:type="dxa" w:w="80"/>
              <w:right w:type="dxa" w:w="120"/>
            </w:tcMar>
          </w:tcPr>
          <w:p>
            <w:r>
              <w:rPr>
                <w:color w:val="4A5568"/>
                <w:sz w:val="20"/>
                <w:szCs w:val="20"/>
              </w:rPr>
              <w:t xml:space="preserve">2 Business Days</w:t>
            </w:r>
          </w:p>
        </w:tc>
      </w:tr>
      <w:tr>
        <w:tc>
          <w:tcPr>
            <w:tcW w:type="dxa" w:w="1400"/>
            <w:shd w:fill="F7F9FC" w:val="clear"/>
            <w:tcMar>
              <w:top w:type="dxa" w:w="80"/>
              <w:left w:type="dxa" w:w="120"/>
              <w:bottom w:type="dxa" w:w="80"/>
              <w:right w:type="dxa" w:w="120"/>
            </w:tcMar>
          </w:tcPr>
          <w:p>
            <w:r>
              <w:rPr>
                <w:color w:val="4A5568"/>
                <w:sz w:val="20"/>
                <w:szCs w:val="20"/>
              </w:rPr>
              <w:t xml:space="preserve">P3 — Medium</w:t>
            </w:r>
          </w:p>
        </w:tc>
        <w:tc>
          <w:tcPr>
            <w:tcW w:type="dxa" w:w="2800"/>
            <w:shd w:fill="F7F9FC" w:val="clear"/>
            <w:tcMar>
              <w:top w:type="dxa" w:w="80"/>
              <w:left w:type="dxa" w:w="120"/>
              <w:bottom w:type="dxa" w:w="80"/>
              <w:right w:type="dxa" w:w="120"/>
            </w:tcMar>
          </w:tcPr>
          <w:p>
            <w:r>
              <w:rPr>
                <w:color w:val="4A5568"/>
                <w:sz w:val="20"/>
                <w:szCs w:val="20"/>
              </w:rPr>
              <w:t xml:space="preserve">Non-critical feature impaired, workaround available</w:t>
            </w:r>
          </w:p>
        </w:tc>
        <w:tc>
          <w:tcPr>
            <w:tcW w:type="dxa" w:w="2200"/>
            <w:shd w:fill="F7F9FC" w:val="clear"/>
            <w:tcMar>
              <w:top w:type="dxa" w:w="80"/>
              <w:left w:type="dxa" w:w="120"/>
              <w:bottom w:type="dxa" w:w="80"/>
              <w:right w:type="dxa" w:w="120"/>
            </w:tcMar>
          </w:tcPr>
          <w:p>
            <w:r>
              <w:rPr>
                <w:color w:val="4A5568"/>
                <w:sz w:val="20"/>
                <w:szCs w:val="20"/>
              </w:rPr>
              <w:t xml:space="preserve">2 Business Days</w:t>
            </w:r>
          </w:p>
        </w:tc>
        <w:tc>
          <w:tcPr>
            <w:tcW w:type="dxa" w:w="2638"/>
            <w:shd w:fill="F7F9FC" w:val="clear"/>
            <w:tcMar>
              <w:top w:type="dxa" w:w="80"/>
              <w:left w:type="dxa" w:w="120"/>
              <w:bottom w:type="dxa" w:w="80"/>
              <w:right w:type="dxa" w:w="120"/>
            </w:tcMar>
          </w:tcPr>
          <w:p>
            <w:r>
              <w:rPr>
                <w:color w:val="4A5568"/>
                <w:sz w:val="20"/>
                <w:szCs w:val="20"/>
              </w:rPr>
              <w:t xml:space="preserve">5 Business Days</w:t>
            </w:r>
          </w:p>
        </w:tc>
      </w:tr>
      <w:tr>
        <w:tc>
          <w:tcPr>
            <w:tcW w:type="dxa" w:w="1400"/>
            <w:shd w:fill="FFFFFF" w:val="clear"/>
            <w:tcMar>
              <w:top w:type="dxa" w:w="80"/>
              <w:left w:type="dxa" w:w="120"/>
              <w:bottom w:type="dxa" w:w="80"/>
              <w:right w:type="dxa" w:w="120"/>
            </w:tcMar>
          </w:tcPr>
          <w:p>
            <w:r>
              <w:rPr>
                <w:color w:val="4A5568"/>
                <w:sz w:val="20"/>
                <w:szCs w:val="20"/>
              </w:rPr>
              <w:t xml:space="preserve">P4 — Low</w:t>
            </w:r>
          </w:p>
        </w:tc>
        <w:tc>
          <w:tcPr>
            <w:tcW w:type="dxa" w:w="2800"/>
            <w:shd w:fill="FFFFFF" w:val="clear"/>
            <w:tcMar>
              <w:top w:type="dxa" w:w="80"/>
              <w:left w:type="dxa" w:w="120"/>
              <w:bottom w:type="dxa" w:w="80"/>
              <w:right w:type="dxa" w:w="120"/>
            </w:tcMar>
          </w:tcPr>
          <w:p>
            <w:r>
              <w:rPr>
                <w:color w:val="4A5568"/>
                <w:sz w:val="20"/>
                <w:szCs w:val="20"/>
              </w:rPr>
              <w:t xml:space="preserve">Minor issue or enhancement request</w:t>
            </w:r>
          </w:p>
        </w:tc>
        <w:tc>
          <w:tcPr>
            <w:tcW w:type="dxa" w:w="2200"/>
            <w:shd w:fill="FFFFFF" w:val="clear"/>
            <w:tcMar>
              <w:top w:type="dxa" w:w="80"/>
              <w:left w:type="dxa" w:w="120"/>
              <w:bottom w:type="dxa" w:w="80"/>
              <w:right w:type="dxa" w:w="120"/>
            </w:tcMar>
          </w:tcPr>
          <w:p>
            <w:r>
              <w:rPr>
                <w:color w:val="4A5568"/>
                <w:sz w:val="20"/>
                <w:szCs w:val="20"/>
              </w:rPr>
              <w:t xml:space="preserve">5 Business Days</w:t>
            </w:r>
          </w:p>
        </w:tc>
        <w:tc>
          <w:tcPr>
            <w:tcW w:type="dxa" w:w="2638"/>
            <w:shd w:fill="FFFFFF" w:val="clear"/>
            <w:tcMar>
              <w:top w:type="dxa" w:w="80"/>
              <w:left w:type="dxa" w:w="120"/>
              <w:bottom w:type="dxa" w:w="80"/>
              <w:right w:type="dxa" w:w="120"/>
            </w:tcMar>
          </w:tcPr>
          <w:p>
            <w:r>
              <w:rPr>
                <w:color w:val="4A5568"/>
                <w:sz w:val="20"/>
                <w:szCs w:val="20"/>
              </w:rPr>
              <w:t xml:space="preserve">Next scheduled release</w:t>
            </w:r>
          </w:p>
        </w:tc>
      </w:tr>
    </w:tbl>
    <w:p>
      <w:pPr>
        <w:spacing w:after="120"/>
      </w:pPr>
    </w:p>
    <w:p>
      <w:pPr>
        <w:pStyle w:val="Heading2"/>
      </w:pPr>
      <w:r>
        <w:t xml:space="preserve">4. Service Credits</w:t>
      </w:r>
    </w:p>
    <w:p>
      <w:pPr>
        <w:spacing w:after="140"/>
        <w:ind w:left="720"/>
      </w:pPr>
      <w:r>
        <w:rPr>
          <w:color w:val="4A5568"/>
        </w:rPr>
        <w:t xml:space="preserve">4.1  If monthly availability falls below the commitment in clause 1.1, the Client may claim a service credit as follows:</w:t>
      </w:r>
    </w:p>
    <w:p>
      <w:pPr>
        <w:pStyle w:val="ListParagraph"/>
        <w:numPr>
          <w:ilvl w:val="0"/>
          <w:numId w:val="2"/>
        </w:numPr>
      </w:pPr>
      <w:r>
        <w:rPr>
          <w:color w:val="4A5568"/>
        </w:rPr>
        <w:t xml:space="preserve">Below 99.5% but at or above 99.0%: 5% of the monthly Fee for the affected Workspace;</w:t>
      </w:r>
    </w:p>
    <w:p>
      <w:pPr>
        <w:pStyle w:val="ListParagraph"/>
        <w:numPr>
          <w:ilvl w:val="0"/>
          <w:numId w:val="2"/>
        </w:numPr>
      </w:pPr>
      <w:r>
        <w:rPr>
          <w:color w:val="4A5568"/>
        </w:rPr>
        <w:t xml:space="preserve">Below 99.0% but at or above 95.0%: 10% of the monthly Fee for the affected Workspace;</w:t>
      </w:r>
    </w:p>
    <w:p>
      <w:pPr>
        <w:pStyle w:val="ListParagraph"/>
        <w:numPr>
          <w:ilvl w:val="0"/>
          <w:numId w:val="2"/>
        </w:numPr>
      </w:pPr>
      <w:r>
        <w:rPr>
          <w:color w:val="4A5568"/>
        </w:rPr>
        <w:t xml:space="preserve">Below 95.0%: 25% of the monthly Fee for the affected Workspace.</w:t>
      </w:r>
    </w:p>
    <w:p>
      <w:pPr>
        <w:spacing w:after="140"/>
        <w:ind w:left="720"/>
      </w:pPr>
      <w:r>
        <w:rPr>
          <w:color w:val="4A5568"/>
        </w:rPr>
        <w:t xml:space="preserve">4.2  Service credits must be claimed within 30 days of the end of the affected month by emailing support@leakiq.io with supporting details. Credits are applied to the following invoice and are not redeemable for cash.</w:t>
      </w:r>
    </w:p>
    <w:p>
      <w:pPr>
        <w:spacing w:after="140"/>
        <w:ind w:left="720"/>
      </w:pPr>
      <w:r>
        <w:rPr>
          <w:color w:val="4A5568"/>
        </w:rPr>
        <w:t xml:space="preserve">4.3  Service credits are the Client's sole and exclusive remedy for Platform unavailability and do not limit LeakIQ's other obligations under this Agreement.</w:t>
      </w:r>
    </w:p>
    <w:p>
      <w:pPr>
        <w:pStyle w:val="Heading2"/>
      </w:pPr>
      <w:r>
        <w:t xml:space="preserve">5. Support Contacts</w:t>
      </w:r>
    </w:p>
    <w:p>
      <w:pPr>
        <w:spacing w:after="140"/>
        <w:ind w:left="720"/>
      </w:pPr>
      <w:r>
        <w:rPr>
          <w:color w:val="4A5568"/>
        </w:rPr>
        <w:t xml:space="preserve">5.1  Technical support: support@leakiq.io</w:t>
      </w:r>
    </w:p>
    <w:p>
      <w:pPr>
        <w:spacing w:after="140"/>
        <w:ind w:left="720"/>
      </w:pPr>
      <w:r>
        <w:rPr>
          <w:color w:val="4A5568"/>
        </w:rPr>
        <w:t xml:space="preserve">5.2  Support is available on Business Days (09:00–18:00 UK time). P1 incidents may be escalated to the same address and will be triaged outside of Business Hours on a best-efforts basis.</w:t>
      </w:r>
    </w:p>
    <w:p>
      <w:pPr>
        <w:spacing w:after="120"/>
      </w:pPr>
    </w:p>
    <w:p>
      <w:pPr>
        <w:spacing w:after="120"/>
      </w:pPr>
    </w:p>
    <w:p>
      <w:pPr>
        <w:pBdr>
          <w:bottom w:val="single" w:color="D1D5DB" w:sz="4" w:space="1"/>
        </w:pBdr>
        <w:spacing w:after="200"/>
      </w:pPr>
    </w:p>
    <w:p>
      <w:pPr>
        <w:jc w:val="center"/>
      </w:pPr>
      <w:r>
        <w:rPr>
          <w:i/>
          <w:iCs/>
          <w:color w:val="4A5568"/>
          <w:sz w:val="20"/>
          <w:szCs w:val="20"/>
        </w:rPr>
        <w:t xml:space="preserve">— End of Agreement —</w:t>
      </w:r>
    </w:p>
    <w:p>
      <w:pPr>
        <w:spacing w:after="120"/>
        <w:jc w:val="center"/>
      </w:pPr>
      <w:r>
        <w:rPr>
          <w:color w:val="4A5568"/>
          <w:sz w:val="18"/>
          <w:szCs w:val="18"/>
        </w:rPr>
        <w:t xml:space="preserve">LeakIQ Ltd  |  Company No. 17311148  |  ICO Reg. ZC187738  |  support@leakiq.io</w:t>
      </w:r>
    </w:p>
    <w:sectPr>
      <w:headerReference w:type="default" r:id="rId7"/>
      <w:footerReference w:type="default" r:id="rId8"/>
      <w:pgSz w:w="11906" w:h="16838" w:orient="portrait"/>
      <w:pgMar w:top="1134" w:right="1134" w:bottom="144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4"/>
      </w:pBdr>
      <w:tabs>
        <w:tab w:val="right" w:pos="9026"/>
      </w:tabs>
    </w:pPr>
    <w:r>
      <w:rPr>
        <w:color w:val="4A5568"/>
        <w:sz w:val="16"/>
        <w:szCs w:val="16"/>
      </w:rPr>
      <w:t xml:space="preserve">LeakIQ Ltd  |  support@leakiq.io  |  www.leakiq.io</w:t>
    </w:r>
    <w:r>
      <w:rPr>
        <w:color w:val="4A5568"/>
        <w:sz w:val="16"/>
        <w:szCs w:val="16"/>
      </w:rPr>
      <w:t xml:space="preserve">	Page </w:t>
    </w:r>
    <w:r>
      <w:rPr>
        <w:color w:val="4A55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1D5DB" w:sz="4" w:space="4"/>
      </w:pBdr>
      <w:tabs>
        <w:tab w:val="right" w:pos="9026"/>
      </w:tabs>
    </w:pPr>
    <w:r>
      <w:rPr>
        <w:b/>
        <w:bCs/>
        <w:color w:val="155CFF"/>
        <w:sz w:val="18"/>
        <w:szCs w:val="18"/>
      </w:rPr>
      <w:t xml:space="preserve">LeakIQ Ltd — Master Subscription Agreement</w:t>
    </w:r>
    <w:r>
      <w:rPr>
        <w:color w:val="4A5568"/>
        <w:sz w:val="18"/>
        <w:szCs w:val="18"/>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120"/>
        <w:ind w:left="720" w:hanging="360"/>
      </w:pPr>
    </w:lvl>
  </w:abstractNum>
  <w:abstractNum w:abstractNumId="3" w15:restartNumberingAfterBreak="0">
    <w:multiLevelType w:val="hybridMultilevel"/>
    <w:lvl w:ilvl="0" w15:tentative="1">
      <w:start w:val="1"/>
      <w:numFmt w:val="decimal"/>
      <w:lvlText w:val="%1."/>
      <w:lvlJc w:val="left"/>
      <w:pPr>
        <w:spacing w:after="12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556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1A2E"/>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1A1A2E"/>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2026-07-03T15:17:00.774Z</dcterms:created>
  <dcterms:modified xsi:type="dcterms:W3CDTF">2026-07-03T15:17:00.776Z</dcterms:modified>
</cp:coreProperties>
</file>

<file path=docProps/custom.xml><?xml version="1.0" encoding="utf-8"?>
<Properties xmlns="http://schemas.openxmlformats.org/officeDocument/2006/custom-properties" xmlns:vt="http://schemas.openxmlformats.org/officeDocument/2006/docPropsVTypes"/>
</file>